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75" w:rsidRDefault="00F85E75" w:rsidP="00F85E7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16DCC35" wp14:editId="5C3FE6F1">
            <wp:simplePos x="0" y="0"/>
            <wp:positionH relativeFrom="column">
              <wp:posOffset>2898775</wp:posOffset>
            </wp:positionH>
            <wp:positionV relativeFrom="paragraph">
              <wp:posOffset>-370205</wp:posOffset>
            </wp:positionV>
            <wp:extent cx="3409950" cy="523875"/>
            <wp:effectExtent l="0" t="0" r="0" b="9525"/>
            <wp:wrapTopAndBottom/>
            <wp:docPr id="7" name="Picture 7" descr="http://news.georgiasouthern.edu/marketing/wp-content/uploads/sites/4/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orgiasouthern.edu/marketing/wp-content/uploads/sites/4/logo-horizont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E75" w:rsidRDefault="00F85E75" w:rsidP="00F85E7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A8B95A7" wp14:editId="77F8E2EF">
                <wp:simplePos x="0" y="0"/>
                <wp:positionH relativeFrom="column">
                  <wp:align>center</wp:align>
                </wp:positionH>
                <wp:positionV relativeFrom="paragraph">
                  <wp:posOffset>71120</wp:posOffset>
                </wp:positionV>
                <wp:extent cx="6455664" cy="347472"/>
                <wp:effectExtent l="19050" t="19050" r="2159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664" cy="347472"/>
                        </a:xfrm>
                        <a:prstGeom prst="rect">
                          <a:avLst/>
                        </a:prstGeom>
                        <a:solidFill>
                          <a:srgbClr val="D4AF37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85E75" w:rsidRPr="00C325F7" w:rsidRDefault="00F85E75" w:rsidP="00F85E75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C325F7">
                              <w:rPr>
                                <w:b/>
                                <w:caps/>
                              </w:rPr>
                              <w:t>Health services Policies and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B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08.3pt;height:27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" o:allowoverlap="f" fillcolor="#d4af37" strokeweight="2.5pt">
                <v:textbox>
                  <w:txbxContent>
                    <w:p w:rsidR="00F85E75" w:rsidRPr="00C325F7" w:rsidRDefault="00F85E75" w:rsidP="00F85E75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C325F7">
                        <w:rPr>
                          <w:b/>
                          <w:caps/>
                        </w:rPr>
                        <w:t>Health services Policies and Procedures</w:t>
                      </w:r>
                    </w:p>
                  </w:txbxContent>
                </v:textbox>
              </v:shape>
            </w:pict>
          </mc:Fallback>
        </mc:AlternateContent>
      </w:r>
    </w:p>
    <w:p w:rsidR="00F85E75" w:rsidRDefault="00F85E75" w:rsidP="00F85E75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226DEAA" wp14:editId="4838F2B4">
                <wp:simplePos x="0" y="0"/>
                <wp:positionH relativeFrom="column">
                  <wp:align>center</wp:align>
                </wp:positionH>
                <wp:positionV relativeFrom="paragraph">
                  <wp:posOffset>313690</wp:posOffset>
                </wp:positionV>
                <wp:extent cx="6455410" cy="1209675"/>
                <wp:effectExtent l="0" t="0" r="2159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4950"/>
                              <w:gridCol w:w="1260"/>
                              <w:gridCol w:w="1494"/>
                            </w:tblGrid>
                            <w:tr w:rsidR="00F85E75" w:rsidRPr="00BC57F2" w:rsidTr="00422971">
                              <w:tc>
                                <w:tcPr>
                                  <w:tcW w:w="2178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Area: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F85E75" w:rsidRPr="002853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Medical Treatment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Number:</w:t>
                                  </w: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5E75" w:rsidRPr="00BC57F2" w:rsidTr="00422971">
                              <w:tc>
                                <w:tcPr>
                                  <w:tcW w:w="2178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F85E75" w:rsidRPr="0028532E" w:rsidRDefault="00F85E75" w:rsidP="00C325F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Chaperone in Examination Room During a Personal Examination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Issued: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8-16-2008</w:t>
                                  </w:r>
                                </w:p>
                              </w:tc>
                            </w:tr>
                            <w:tr w:rsidR="00F85E75" w:rsidRPr="00BC57F2" w:rsidTr="00422971">
                              <w:tc>
                                <w:tcPr>
                                  <w:tcW w:w="2178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Applies To: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2E">
                                    <w:rPr>
                                      <w:sz w:val="20"/>
                                      <w:szCs w:val="20"/>
                                    </w:rPr>
                                    <w:t>GSU Health Services Employees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2E">
                                    <w:rPr>
                                      <w:sz w:val="20"/>
                                      <w:szCs w:val="20"/>
                                    </w:rPr>
                                    <w:t>Revised: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:rsidR="00F85E75" w:rsidRPr="00F3102E" w:rsidRDefault="00F85E75" w:rsidP="009A4A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1-18-2018</w:t>
                                  </w:r>
                                </w:p>
                              </w:tc>
                            </w:tr>
                            <w:tr w:rsidR="00F85E75" w:rsidRPr="00BC57F2" w:rsidTr="00422971">
                              <w:tc>
                                <w:tcPr>
                                  <w:tcW w:w="2178" w:type="dxa"/>
                                  <w:shd w:val="clear" w:color="auto" w:fill="auto"/>
                                </w:tcPr>
                                <w:p w:rsidR="00F85E75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7F2">
                                    <w:rPr>
                                      <w:sz w:val="20"/>
                                      <w:szCs w:val="20"/>
                                    </w:rPr>
                                    <w:t>Sources:</w:t>
                                  </w:r>
                                </w:p>
                                <w:p w:rsidR="00F85E75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Responsible Party: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GSU Health Services Standards; Georgia State Medical Board Rule 360-3-.02(12) </w:t>
                                  </w:r>
                                </w:p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GSU Health Services</w:t>
                                  </w:r>
                                </w:p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2E">
                                    <w:rPr>
                                      <w:sz w:val="20"/>
                                      <w:szCs w:val="20"/>
                                    </w:rPr>
                                    <w:t xml:space="preserve">Page(s):     </w:t>
                                  </w:r>
                                </w:p>
                                <w:p w:rsidR="00F85E75" w:rsidRPr="00F3102E" w:rsidRDefault="00F85E75" w:rsidP="00C048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2E"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3102E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E75" w:rsidRPr="00F3102E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5E75" w:rsidRPr="00BC57F2" w:rsidTr="00422971">
                              <w:tc>
                                <w:tcPr>
                                  <w:tcW w:w="2178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F85E75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F85E75" w:rsidRPr="00BC57F2" w:rsidRDefault="00F85E75" w:rsidP="00435EA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shd w:val="clear" w:color="auto" w:fill="auto"/>
                                </w:tcPr>
                                <w:p w:rsidR="00F85E75" w:rsidRDefault="00F85E75" w:rsidP="00435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E75" w:rsidRDefault="00F85E75" w:rsidP="00F85E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DEAA" id="Text Box 3" o:spid="_x0000_s1027" type="#_x0000_t202" style="position:absolute;margin-left:0;margin-top:24.7pt;width:508.3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" o:allowoverlap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4950"/>
                        <w:gridCol w:w="1260"/>
                        <w:gridCol w:w="1494"/>
                      </w:tblGrid>
                      <w:tr w:rsidR="00F85E75" w:rsidRPr="00BC57F2" w:rsidTr="00422971">
                        <w:tc>
                          <w:tcPr>
                            <w:tcW w:w="2178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Area: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F85E75" w:rsidRPr="002853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Medical Treatment 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Number:</w:t>
                            </w:r>
                            <w:r w:rsidRPr="00BC57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5E75" w:rsidRPr="00BC57F2" w:rsidTr="00422971">
                        <w:tc>
                          <w:tcPr>
                            <w:tcW w:w="2178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F85E75" w:rsidRPr="0028532E" w:rsidRDefault="00F85E75" w:rsidP="00C325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Chaperone in Examination Room During a Personal Examination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Issued: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8-16-2008</w:t>
                            </w:r>
                          </w:p>
                        </w:tc>
                      </w:tr>
                      <w:tr w:rsidR="00F85E75" w:rsidRPr="00BC57F2" w:rsidTr="00422971">
                        <w:tc>
                          <w:tcPr>
                            <w:tcW w:w="2178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Applies To: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02E">
                              <w:rPr>
                                <w:sz w:val="20"/>
                                <w:szCs w:val="20"/>
                              </w:rPr>
                              <w:t>GSU Health Services Employees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3102E">
                              <w:rPr>
                                <w:sz w:val="20"/>
                                <w:szCs w:val="20"/>
                              </w:rPr>
                              <w:t>Revised: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:rsidR="00F85E75" w:rsidRPr="00F3102E" w:rsidRDefault="00F85E75" w:rsidP="009A4A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1-18-2018</w:t>
                            </w:r>
                          </w:p>
                        </w:tc>
                      </w:tr>
                      <w:tr w:rsidR="00F85E75" w:rsidRPr="00BC57F2" w:rsidTr="00422971">
                        <w:tc>
                          <w:tcPr>
                            <w:tcW w:w="2178" w:type="dxa"/>
                            <w:shd w:val="clear" w:color="auto" w:fill="auto"/>
                          </w:tcPr>
                          <w:p w:rsidR="00F85E75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7F2">
                              <w:rPr>
                                <w:sz w:val="20"/>
                                <w:szCs w:val="20"/>
                              </w:rPr>
                              <w:t>Sources:</w:t>
                            </w:r>
                          </w:p>
                          <w:p w:rsidR="00F85E75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Responsible Party: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GSU Health Services Standards; Georgia State Medical Board Rule 360-3-.02(12) </w:t>
                            </w:r>
                          </w:p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GSU Health Services</w:t>
                            </w:r>
                          </w:p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3102E">
                              <w:rPr>
                                <w:sz w:val="20"/>
                                <w:szCs w:val="20"/>
                              </w:rPr>
                              <w:t xml:space="preserve">Page(s):     </w:t>
                            </w:r>
                          </w:p>
                          <w:p w:rsidR="00F85E75" w:rsidRPr="00F3102E" w:rsidRDefault="00F85E75" w:rsidP="00C04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02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3102E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5E75" w:rsidRPr="00F3102E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5E75" w:rsidRPr="00BC57F2" w:rsidTr="00422971">
                        <w:tc>
                          <w:tcPr>
                            <w:tcW w:w="2178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F85E75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F85E75" w:rsidRPr="00BC57F2" w:rsidRDefault="00F85E75" w:rsidP="00435EA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shd w:val="clear" w:color="auto" w:fill="auto"/>
                          </w:tcPr>
                          <w:p w:rsidR="00F85E75" w:rsidRDefault="00F85E75" w:rsidP="00435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85E75" w:rsidRDefault="00F85E75" w:rsidP="00F85E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E75" w:rsidRDefault="00F85E75" w:rsidP="00F85E75">
      <w:pPr>
        <w:pStyle w:val="Style-1"/>
        <w:spacing w:after="120"/>
        <w:rPr>
          <w:rFonts w:eastAsia="Trebuchet MS"/>
          <w:b/>
          <w:bCs/>
          <w:color w:val="000000"/>
          <w:sz w:val="24"/>
          <w:szCs w:val="24"/>
        </w:rPr>
      </w:pPr>
    </w:p>
    <w:p w:rsidR="00F85E75" w:rsidRDefault="00F85E75" w:rsidP="00F85E75">
      <w:pPr>
        <w:spacing w:after="120"/>
        <w:ind w:right="180"/>
        <w:rPr>
          <w:b/>
        </w:rPr>
      </w:pPr>
      <w:r w:rsidRPr="00DC6699">
        <w:rPr>
          <w:b/>
        </w:rPr>
        <w:t>POLICY STATEMENT</w:t>
      </w:r>
    </w:p>
    <w:p w:rsidR="00F85E75" w:rsidRPr="00DC6699" w:rsidRDefault="00F85E75" w:rsidP="00F85E75">
      <w:pPr>
        <w:ind w:right="180"/>
      </w:pPr>
      <w:r w:rsidRPr="00DC6699">
        <w:t xml:space="preserve">It is the policy of GSU Health Services to </w:t>
      </w:r>
      <w:r>
        <w:t xml:space="preserve">comply with Georgia State Medical Board Rule 360-3.02(12), which considers it to be unprofessional conduct to perform a physical examination of the breast and/or genitalia of a patient of the opposite sex without a chaperone present.   </w:t>
      </w:r>
    </w:p>
    <w:p w:rsidR="00F85E75" w:rsidRPr="00DC6699" w:rsidRDefault="00F85E75" w:rsidP="00F85E75">
      <w:pPr>
        <w:spacing w:after="120"/>
        <w:ind w:left="1440" w:right="180" w:hanging="1440"/>
        <w:rPr>
          <w:b/>
        </w:rPr>
      </w:pPr>
    </w:p>
    <w:p w:rsidR="00F85E75" w:rsidRDefault="00F85E75" w:rsidP="00F85E75">
      <w:pPr>
        <w:spacing w:after="120"/>
        <w:ind w:left="1440" w:right="180" w:hanging="1440"/>
        <w:rPr>
          <w:b/>
        </w:rPr>
      </w:pPr>
      <w:r w:rsidRPr="00DC6699">
        <w:rPr>
          <w:b/>
        </w:rPr>
        <w:t>PROCEDURE</w:t>
      </w:r>
    </w:p>
    <w:p w:rsidR="00F85E75" w:rsidRDefault="00F85E75" w:rsidP="00F85E75">
      <w:pPr>
        <w:pStyle w:val="ListParagraph"/>
        <w:numPr>
          <w:ilvl w:val="0"/>
          <w:numId w:val="6"/>
        </w:numPr>
        <w:ind w:right="180"/>
        <w:rPr>
          <w:rFonts w:cs="Times New Roman"/>
        </w:rPr>
      </w:pPr>
      <w:r>
        <w:rPr>
          <w:rFonts w:cs="Times New Roman"/>
        </w:rPr>
        <w:t>For an examination of the breast and/or genitalia with a patient of the opposite sex, a medical provider must comply with Georgia State Medical Board Rule 360-3-.02(12) as per above by having a chaperone present</w:t>
      </w:r>
      <w:r w:rsidRPr="00DC6699">
        <w:rPr>
          <w:rFonts w:cs="Times New Roman"/>
        </w:rPr>
        <w:t xml:space="preserve">. </w:t>
      </w:r>
      <w:r>
        <w:rPr>
          <w:rFonts w:cs="Times New Roman"/>
        </w:rPr>
        <w:t xml:space="preserve"> For these and all other examinations, the following applies:</w:t>
      </w:r>
    </w:p>
    <w:p w:rsidR="00F85E75" w:rsidRDefault="00F85E75" w:rsidP="00F85E75">
      <w:pPr>
        <w:pStyle w:val="ListParagraph"/>
        <w:numPr>
          <w:ilvl w:val="1"/>
          <w:numId w:val="6"/>
        </w:numPr>
        <w:ind w:right="180"/>
        <w:rPr>
          <w:rFonts w:cs="Times New Roman"/>
        </w:rPr>
      </w:pPr>
      <w:r>
        <w:rPr>
          <w:rFonts w:cs="Times New Roman"/>
        </w:rPr>
        <w:t>The patient’s dignity will be respected by making an effort to create a comfortable and considerate environment for the patient</w:t>
      </w:r>
    </w:p>
    <w:p w:rsidR="00F85E75" w:rsidRDefault="00F85E75" w:rsidP="00F85E75">
      <w:pPr>
        <w:pStyle w:val="ListParagraph"/>
        <w:numPr>
          <w:ilvl w:val="1"/>
          <w:numId w:val="6"/>
        </w:numPr>
        <w:ind w:right="180"/>
        <w:rPr>
          <w:rFonts w:cs="Times New Roman"/>
        </w:rPr>
      </w:pPr>
      <w:r>
        <w:rPr>
          <w:rFonts w:cs="Times New Roman"/>
        </w:rPr>
        <w:t>Appropriate gowns, private facilities, sensitive draping, and clear explanations regarding components of the physical examination will be used</w:t>
      </w:r>
    </w:p>
    <w:p w:rsidR="00F85E75" w:rsidRDefault="00F85E75" w:rsidP="00F85E75">
      <w:pPr>
        <w:pStyle w:val="ListParagraph"/>
        <w:numPr>
          <w:ilvl w:val="1"/>
          <w:numId w:val="6"/>
        </w:numPr>
        <w:ind w:right="180"/>
        <w:rPr>
          <w:rFonts w:cs="Times New Roman"/>
        </w:rPr>
      </w:pPr>
      <w:r>
        <w:rPr>
          <w:rFonts w:cs="Times New Roman"/>
        </w:rPr>
        <w:t>Each patient should be made aware that they can request a chaperone at any time for any examination, and all chaperone requests should be honored</w:t>
      </w:r>
    </w:p>
    <w:p w:rsidR="00F85E75" w:rsidRPr="001514E5" w:rsidRDefault="00F85E75" w:rsidP="00F85E75">
      <w:pPr>
        <w:pStyle w:val="ListParagraph"/>
        <w:numPr>
          <w:ilvl w:val="1"/>
          <w:numId w:val="6"/>
        </w:numPr>
        <w:ind w:right="180"/>
        <w:rPr>
          <w:rFonts w:cs="Times New Roman"/>
        </w:rPr>
      </w:pPr>
      <w:r>
        <w:rPr>
          <w:rFonts w:cs="Times New Roman"/>
        </w:rPr>
        <w:t>Any person serving as a chaperone should be an authorized health professional</w:t>
      </w:r>
    </w:p>
    <w:p w:rsidR="00F85E75" w:rsidRPr="00DC6699" w:rsidRDefault="00F85E75" w:rsidP="00F85E75">
      <w:pPr>
        <w:numPr>
          <w:ilvl w:val="0"/>
          <w:numId w:val="6"/>
        </w:numPr>
        <w:ind w:right="180"/>
      </w:pPr>
      <w:r w:rsidRPr="00DC6699">
        <w:t xml:space="preserve">The patient will be instructed on how to disrobe, if necessary, for the examination. </w:t>
      </w:r>
    </w:p>
    <w:p w:rsidR="00F85E75" w:rsidRPr="00DC6699" w:rsidRDefault="00F85E75" w:rsidP="00F85E75">
      <w:pPr>
        <w:ind w:left="720" w:right="180"/>
      </w:pPr>
    </w:p>
    <w:p w:rsidR="00F85E75" w:rsidRPr="00DC6699" w:rsidRDefault="00F85E75" w:rsidP="00F85E75">
      <w:pPr>
        <w:numPr>
          <w:ilvl w:val="0"/>
          <w:numId w:val="6"/>
        </w:numPr>
        <w:ind w:right="180"/>
      </w:pPr>
      <w:r w:rsidRPr="00DC6699">
        <w:t>When the patient is ready for the examination, the health care provider and nurse and/or chaperone will enter the room.</w:t>
      </w:r>
    </w:p>
    <w:p w:rsidR="00F85E75" w:rsidRPr="00DC6699" w:rsidRDefault="00F85E75" w:rsidP="00F85E75">
      <w:pPr>
        <w:ind w:left="720" w:right="180"/>
      </w:pPr>
    </w:p>
    <w:p w:rsidR="00F85E75" w:rsidRPr="001514E5" w:rsidRDefault="00F85E75" w:rsidP="00F85E75">
      <w:pPr>
        <w:pStyle w:val="ListParagraph"/>
        <w:numPr>
          <w:ilvl w:val="0"/>
          <w:numId w:val="6"/>
        </w:numPr>
        <w:ind w:right="180"/>
        <w:rPr>
          <w:rFonts w:cs="Times New Roman"/>
          <w:b/>
        </w:rPr>
      </w:pPr>
      <w:r>
        <w:rPr>
          <w:rFonts w:cs="Times New Roman"/>
        </w:rPr>
        <w:t>In order to allow for a separate opportunity for private conversation between the patient and the medical provider, once the examination has concluded and the patient is dressed a chaperone is no longer necessary unless the patient requests that they remain present.</w:t>
      </w:r>
    </w:p>
    <w:p w:rsidR="00F85E75" w:rsidRPr="001514E5" w:rsidRDefault="00F85E75" w:rsidP="00F85E75">
      <w:pPr>
        <w:ind w:right="180"/>
        <w:rPr>
          <w:b/>
        </w:rPr>
      </w:pPr>
    </w:p>
    <w:p w:rsidR="00F85E75" w:rsidRPr="004E40FA" w:rsidRDefault="00F85E75" w:rsidP="00F85E75">
      <w:pPr>
        <w:pStyle w:val="ListParagraph"/>
        <w:numPr>
          <w:ilvl w:val="0"/>
          <w:numId w:val="6"/>
        </w:numPr>
        <w:ind w:right="180"/>
        <w:rPr>
          <w:rFonts w:eastAsia="Trebuchet MS"/>
          <w:b/>
          <w:bCs/>
          <w:color w:val="000000"/>
          <w:szCs w:val="24"/>
        </w:rPr>
      </w:pPr>
      <w:r w:rsidRPr="004E40FA">
        <w:rPr>
          <w:rFonts w:cs="Times New Roman"/>
        </w:rPr>
        <w:t xml:space="preserve">If a patient is female, the chaperone must also be a female. </w:t>
      </w:r>
    </w:p>
    <w:p w:rsidR="00DC6699" w:rsidRDefault="00DC6699" w:rsidP="0083372F">
      <w:pPr>
        <w:pStyle w:val="Style-1"/>
        <w:rPr>
          <w:rFonts w:eastAsia="Trebuchet MS"/>
          <w:b/>
          <w:bCs/>
          <w:color w:val="000000"/>
          <w:sz w:val="24"/>
          <w:szCs w:val="24"/>
        </w:rPr>
      </w:pPr>
    </w:p>
    <w:sectPr w:rsidR="00DC6699" w:rsidSect="001257B6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C9" w:rsidRDefault="00391DC9" w:rsidP="00130C4E">
      <w:r>
        <w:separator/>
      </w:r>
    </w:p>
  </w:endnote>
  <w:endnote w:type="continuationSeparator" w:id="0">
    <w:p w:rsidR="00391DC9" w:rsidRDefault="00391DC9" w:rsidP="0013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ED" w:rsidRDefault="00F372E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83EE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83EE7">
      <w:rPr>
        <w:b/>
        <w:noProof/>
      </w:rPr>
      <w:t>1</w:t>
    </w:r>
    <w:r>
      <w:rPr>
        <w:b/>
      </w:rPr>
      <w:fldChar w:fldCharType="end"/>
    </w:r>
  </w:p>
  <w:p w:rsidR="00F372ED" w:rsidRDefault="00F37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C9" w:rsidRDefault="00391DC9" w:rsidP="00130C4E">
      <w:r>
        <w:separator/>
      </w:r>
    </w:p>
  </w:footnote>
  <w:footnote w:type="continuationSeparator" w:id="0">
    <w:p w:rsidR="00391DC9" w:rsidRDefault="00391DC9" w:rsidP="0013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60470D2"/>
    <w:lvl w:ilvl="0" w:tplc="8618A7E6">
      <w:start w:val="1"/>
      <w:numFmt w:val="decimal"/>
      <w:lvlText w:val="%1."/>
      <w:lvlJc w:val="left"/>
      <w:pPr>
        <w:tabs>
          <w:tab w:val="num" w:pos="1440"/>
        </w:tabs>
        <w:ind w:left="180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2232" w:firstLine="2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40"/>
        </w:tabs>
        <w:ind w:left="266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3168" w:firstLine="7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440"/>
        </w:tabs>
        <w:ind w:left="3672" w:firstLine="10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440"/>
        </w:tabs>
        <w:ind w:left="4176" w:firstLine="1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440"/>
        </w:tabs>
        <w:ind w:left="46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440"/>
        </w:tabs>
        <w:ind w:left="518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440"/>
        </w:tabs>
        <w:ind w:left="57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89D1762"/>
    <w:multiLevelType w:val="hybridMultilevel"/>
    <w:tmpl w:val="370A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78A"/>
    <w:multiLevelType w:val="hybridMultilevel"/>
    <w:tmpl w:val="68A04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44829"/>
    <w:multiLevelType w:val="hybridMultilevel"/>
    <w:tmpl w:val="228A7D00"/>
    <w:lvl w:ilvl="0" w:tplc="D7A69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4C8E"/>
    <w:multiLevelType w:val="hybridMultilevel"/>
    <w:tmpl w:val="638E9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4342A"/>
    <w:multiLevelType w:val="hybridMultilevel"/>
    <w:tmpl w:val="638E9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QxsjQ3MzQwMzVT0lEKTi0uzszPAykwrAUAZcwTGSwAAAA="/>
  </w:docVars>
  <w:rsids>
    <w:rsidRoot w:val="00651218"/>
    <w:rsid w:val="00037EA6"/>
    <w:rsid w:val="00070E07"/>
    <w:rsid w:val="00083EE7"/>
    <w:rsid w:val="000C7740"/>
    <w:rsid w:val="001257B6"/>
    <w:rsid w:val="00130C4E"/>
    <w:rsid w:val="0014487B"/>
    <w:rsid w:val="00151B6F"/>
    <w:rsid w:val="001C6760"/>
    <w:rsid w:val="001C7560"/>
    <w:rsid w:val="001D484D"/>
    <w:rsid w:val="001F5D65"/>
    <w:rsid w:val="0025223C"/>
    <w:rsid w:val="0026099E"/>
    <w:rsid w:val="002717BB"/>
    <w:rsid w:val="0028532E"/>
    <w:rsid w:val="002D4D21"/>
    <w:rsid w:val="00391DC9"/>
    <w:rsid w:val="0039668E"/>
    <w:rsid w:val="003C13B7"/>
    <w:rsid w:val="003D62D8"/>
    <w:rsid w:val="00422971"/>
    <w:rsid w:val="00435EAF"/>
    <w:rsid w:val="00445FDB"/>
    <w:rsid w:val="00493715"/>
    <w:rsid w:val="00515149"/>
    <w:rsid w:val="00530CE8"/>
    <w:rsid w:val="00533926"/>
    <w:rsid w:val="00555380"/>
    <w:rsid w:val="00600DFE"/>
    <w:rsid w:val="0062365C"/>
    <w:rsid w:val="00651218"/>
    <w:rsid w:val="00664B07"/>
    <w:rsid w:val="00692C30"/>
    <w:rsid w:val="006B10F2"/>
    <w:rsid w:val="006D44B8"/>
    <w:rsid w:val="006E4F8A"/>
    <w:rsid w:val="00714902"/>
    <w:rsid w:val="00765DB0"/>
    <w:rsid w:val="007A7B91"/>
    <w:rsid w:val="007D75E2"/>
    <w:rsid w:val="0080341C"/>
    <w:rsid w:val="00812990"/>
    <w:rsid w:val="0083372F"/>
    <w:rsid w:val="00863C95"/>
    <w:rsid w:val="008A2BF7"/>
    <w:rsid w:val="00904E1F"/>
    <w:rsid w:val="009B23F1"/>
    <w:rsid w:val="00A25073"/>
    <w:rsid w:val="00AD2F54"/>
    <w:rsid w:val="00AD5A1B"/>
    <w:rsid w:val="00B718A9"/>
    <w:rsid w:val="00B729A5"/>
    <w:rsid w:val="00B80E41"/>
    <w:rsid w:val="00BF3C11"/>
    <w:rsid w:val="00C04848"/>
    <w:rsid w:val="00C325F7"/>
    <w:rsid w:val="00CA105D"/>
    <w:rsid w:val="00CF4C62"/>
    <w:rsid w:val="00D22579"/>
    <w:rsid w:val="00D3466F"/>
    <w:rsid w:val="00D748DF"/>
    <w:rsid w:val="00DA780D"/>
    <w:rsid w:val="00DC6699"/>
    <w:rsid w:val="00DD1AA8"/>
    <w:rsid w:val="00F053BB"/>
    <w:rsid w:val="00F3102E"/>
    <w:rsid w:val="00F3503B"/>
    <w:rsid w:val="00F372ED"/>
    <w:rsid w:val="00F513E9"/>
    <w:rsid w:val="00F85E75"/>
    <w:rsid w:val="00FA1F59"/>
    <w:rsid w:val="00FD130F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698FEF-0930-4EC4-B5D2-7CCB09E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83372F"/>
    <w:rPr>
      <w:rFonts w:ascii="Times New Roman" w:eastAsia="Times New Roman" w:hAnsi="Times New Roman"/>
    </w:rPr>
  </w:style>
  <w:style w:type="paragraph" w:customStyle="1" w:styleId="Style-4">
    <w:name w:val="Style-4"/>
    <w:rsid w:val="0083372F"/>
    <w:rPr>
      <w:rFonts w:ascii="Times New Roman" w:eastAsia="Times New Roman" w:hAnsi="Times New Roman"/>
    </w:rPr>
  </w:style>
  <w:style w:type="paragraph" w:customStyle="1" w:styleId="Style-5">
    <w:name w:val="Style-5"/>
    <w:rsid w:val="0083372F"/>
    <w:rPr>
      <w:rFonts w:ascii="Times New Roman" w:eastAsia="Times New Roman" w:hAnsi="Times New Roman"/>
    </w:rPr>
  </w:style>
  <w:style w:type="paragraph" w:customStyle="1" w:styleId="Style-7">
    <w:name w:val="Style-7"/>
    <w:rsid w:val="0083372F"/>
    <w:rPr>
      <w:rFonts w:ascii="Times New Roman" w:eastAsia="Times New Roman" w:hAnsi="Times New Roman"/>
    </w:rPr>
  </w:style>
  <w:style w:type="paragraph" w:customStyle="1" w:styleId="ListStyle">
    <w:name w:val="ListStyle"/>
    <w:rsid w:val="0083372F"/>
    <w:rPr>
      <w:rFonts w:ascii="Times New Roman" w:eastAsia="Times New Roman" w:hAnsi="Times New Roman"/>
    </w:rPr>
  </w:style>
  <w:style w:type="character" w:styleId="Hyperlink">
    <w:name w:val="Hyperlink"/>
    <w:rsid w:val="008337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0C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0C4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D44B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C325F7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5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25F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325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699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carson\AppData\Local\Opera\Opera\temporary_downloads\University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45FF25F8D764E886C63A9FDF25E8C" ma:contentTypeVersion="8" ma:contentTypeDescription="Create a new document." ma:contentTypeScope="" ma:versionID="7453d46815475c1bef9d9f9563e14bd4">
  <xsd:schema xmlns:xsd="http://www.w3.org/2001/XMLSchema" xmlns:xs="http://www.w3.org/2001/XMLSchema" xmlns:p="http://schemas.microsoft.com/office/2006/metadata/properties" xmlns:ns2="6c508c52-e843-4752-8e6e-d54ee14d3004" targetNamespace="http://schemas.microsoft.com/office/2006/metadata/properties" ma:root="true" ma:fieldsID="82c0b508eb067020b204701177ec9b1e" ns2:_="">
    <xsd:import namespace="6c508c52-e843-4752-8e6e-d54ee14d3004"/>
    <xsd:element name="properties">
      <xsd:complexType>
        <xsd:sequence>
          <xsd:element name="documentManagement">
            <xsd:complexType>
              <xsd:all>
                <xsd:element ref="ns2:Active_Policy" minOccurs="0"/>
                <xsd:element ref="ns2:Applies_x0020_To" minOccurs="0"/>
                <xsd:element ref="ns2:Date_Effective" minOccurs="0"/>
                <xsd:element ref="ns2:Policy_Number" minOccurs="0"/>
                <xsd:element ref="ns2:Responsible_Party" minOccurs="0"/>
                <xsd:element ref="ns2:Source_Dept" minOccurs="0"/>
                <xsd:element ref="ns2:Topi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8c52-e843-4752-8e6e-d54ee14d3004" elementFormDefault="qualified">
    <xsd:import namespace="http://schemas.microsoft.com/office/2006/documentManagement/types"/>
    <xsd:import namespace="http://schemas.microsoft.com/office/infopath/2007/PartnerControls"/>
    <xsd:element name="Active_Policy" ma:index="8" nillable="true" ma:displayName="Active Policy" ma:default="Not Active" ma:description="Select if this policy is currently active" ma:format="Dropdown" ma:internalName="Active_Policy">
      <xsd:simpleType>
        <xsd:restriction base="dms:Choice">
          <xsd:enumeration value="Active"/>
          <xsd:enumeration value="Not Active"/>
        </xsd:restriction>
      </xsd:simpleType>
    </xsd:element>
    <xsd:element name="Applies_x0020_To" ma:index="9" nillable="true" ma:displayName="Applies To" ma:description="The population(s) this policy applies to." ma:internalName="Applies_x0020_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udents"/>
                        <xsd:enumeration value="Faculty"/>
                        <xsd:enumeration value="Staff"/>
                        <xsd:enumeration value="Alumni"/>
                        <xsd:enumeration value="Donors"/>
                        <xsd:enumeration value="Athlet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ate_Effective" ma:index="10" nillable="true" ma:displayName="Date Effective" ma:default="[today]" ma:description="Date this policy became effective." ma:format="DateOnly" ma:internalName="Date_Effective">
      <xsd:simpleType>
        <xsd:restriction base="dms:DateTime"/>
      </xsd:simpleType>
    </xsd:element>
    <xsd:element name="Policy_Number" ma:index="11" nillable="true" ma:displayName="Policy Number" ma:description="Unique policy number" ma:internalName="Policy_Number">
      <xsd:simpleType>
        <xsd:restriction base="dms:Text">
          <xsd:maxLength value="255"/>
        </xsd:restriction>
      </xsd:simpleType>
    </xsd:element>
    <xsd:element name="Responsible_Party" ma:index="12" nillable="true" ma:displayName="Responsible Party" ma:description="Title or office responsible for implementing this policy." ma:internalName="Responsible_Party">
      <xsd:simpleType>
        <xsd:restriction base="dms:Text">
          <xsd:maxLength value="255"/>
        </xsd:restriction>
      </xsd:simpleType>
    </xsd:element>
    <xsd:element name="Source_Dept" ma:index="13" nillable="true" ma:displayName="Source Dept" ma:description="Office or department this policy is written by" ma:internalName="Source_Dept">
      <xsd:simpleType>
        <xsd:restriction base="dms:Text">
          <xsd:maxLength value="255"/>
        </xsd:restriction>
      </xsd:simpleType>
    </xsd:element>
    <xsd:element name="Topic" ma:index="14" nillable="true" ma:displayName="Topic" ma:description="Subject of this policy-- what it coveres." ma:internalName="Topic">
      <xsd:simpleType>
        <xsd:restriction base="dms:Text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6c508c52-e843-4752-8e6e-d54ee14d3004">QWDEVW62RZNY-63-3</_dlc_DocId>
    <_dlc_DocIdUrl xmlns="6c508c52-e843-4752-8e6e-d54ee14d3004">
      <Url>https://inside.georgiasouthern.edu/President/Policy/_layouts/DocIdRedir.aspx?ID=QWDEVW62RZNY-63-3</Url>
      <Description>QWDEVW62RZNY-63-3</Description>
    </_dlc_DocIdUrl>
    <Policy_Number xmlns="6c508c52-e843-4752-8e6e-d54ee14d3004" xsi:nil="true"/>
    <Responsible_Party xmlns="6c508c52-e843-4752-8e6e-d54ee14d3004" xsi:nil="true"/>
    <Active_Policy xmlns="6c508c52-e843-4752-8e6e-d54ee14d3004">Not Active</Active_Policy>
    <Date_Effective xmlns="6c508c52-e843-4752-8e6e-d54ee14d3004">2013-05-23T19:27:15+00:00</Date_Effective>
    <Applies_x0020_To xmlns="6c508c52-e843-4752-8e6e-d54ee14d3004"/>
    <Source_Dept xmlns="6c508c52-e843-4752-8e6e-d54ee14d3004" xsi:nil="true"/>
    <Topic xmlns="6c508c52-e843-4752-8e6e-d54ee14d300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E1BA-AF4D-4162-880D-8D8FEE818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C86C3-1D57-4003-8EBE-73022F50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08c52-e843-4752-8e6e-d54ee14d3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D3000-CD94-43A6-841F-B5883818E6E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c508c52-e843-4752-8e6e-d54ee14d300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9F489E-3DE1-4C6C-829C-04EC69E90A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004FB1-E78E-4971-ADF8-38B3281D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Policy Template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Template #0</vt:lpstr>
    </vt:vector>
  </TitlesOfParts>
  <Manager>maura copeland</Manager>
  <Company>Georgia Southern University</Company>
  <LinksUpToDate>false</LinksUpToDate>
  <CharactersWithSpaces>1621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http://statepurchasing.doas.georgia.gov/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Template #0</dc:title>
  <dc:subject>University Policy</dc:subject>
  <dc:creator>Geoffrey V. Carson</dc:creator>
  <cp:keywords>Policy; Template</cp:keywords>
  <dc:description>Template</dc:description>
  <cp:lastModifiedBy>Brian Deloach</cp:lastModifiedBy>
  <cp:revision>2</cp:revision>
  <cp:lastPrinted>2013-06-10T17:55:00Z</cp:lastPrinted>
  <dcterms:created xsi:type="dcterms:W3CDTF">2018-07-19T15:12:00Z</dcterms:created>
  <dcterms:modified xsi:type="dcterms:W3CDTF">2018-07-19T15:12:00Z</dcterms:modified>
  <cp:category>Policy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0x010100E3345FF25F8D764E886C63A9FDF25E8C</vt:lpwstr>
  </property>
  <property fmtid="{D5CDD505-2E9C-101B-9397-08002B2CF9AE}" pid="3" name="_dlc_DocIdItemGuid">
    <vt:lpwstr>84afb7a0-223e-4664-a8ae-5941fbca81e6</vt:lpwstr>
  </property>
</Properties>
</file>