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BB70" w14:textId="77777777" w:rsidR="006A0A10" w:rsidRDefault="006A0A10" w:rsidP="006A0A10">
      <w:pPr>
        <w:spacing w:after="0" w:line="480" w:lineRule="auto"/>
        <w:jc w:val="center"/>
        <w:rPr>
          <w:rFonts w:ascii="Times New Roman" w:hAnsi="Times New Roman" w:cs="Times New Roman"/>
          <w:b/>
          <w:bCs/>
          <w:sz w:val="24"/>
          <w:szCs w:val="24"/>
        </w:rPr>
      </w:pPr>
    </w:p>
    <w:p w14:paraId="18E308A6" w14:textId="77777777" w:rsidR="006A0A10" w:rsidRDefault="006A0A10" w:rsidP="006A0A10">
      <w:pPr>
        <w:spacing w:after="0" w:line="480" w:lineRule="auto"/>
        <w:jc w:val="center"/>
        <w:rPr>
          <w:rFonts w:ascii="Times New Roman" w:hAnsi="Times New Roman" w:cs="Times New Roman"/>
          <w:b/>
          <w:bCs/>
          <w:sz w:val="24"/>
          <w:szCs w:val="24"/>
        </w:rPr>
      </w:pPr>
    </w:p>
    <w:p w14:paraId="2CCF022E" w14:textId="77777777" w:rsidR="006A0A10" w:rsidRDefault="006A0A10" w:rsidP="006A0A10">
      <w:pPr>
        <w:spacing w:after="0" w:line="480" w:lineRule="auto"/>
        <w:jc w:val="center"/>
        <w:rPr>
          <w:rFonts w:ascii="Times New Roman" w:hAnsi="Times New Roman" w:cs="Times New Roman"/>
          <w:b/>
          <w:bCs/>
          <w:sz w:val="24"/>
          <w:szCs w:val="24"/>
        </w:rPr>
      </w:pPr>
    </w:p>
    <w:p w14:paraId="2591DE35" w14:textId="58CF8931" w:rsidR="006A0A10" w:rsidRPr="006B6383" w:rsidRDefault="006A0A10" w:rsidP="006A0A10">
      <w:pPr>
        <w:spacing w:after="0" w:line="480" w:lineRule="auto"/>
        <w:jc w:val="center"/>
        <w:rPr>
          <w:rFonts w:ascii="Times New Roman" w:hAnsi="Times New Roman" w:cs="Times New Roman"/>
          <w:b/>
          <w:bCs/>
          <w:sz w:val="24"/>
          <w:szCs w:val="24"/>
        </w:rPr>
      </w:pPr>
      <w:r w:rsidRPr="006B6383">
        <w:rPr>
          <w:rFonts w:ascii="Times New Roman" w:hAnsi="Times New Roman" w:cs="Times New Roman"/>
          <w:b/>
          <w:bCs/>
          <w:sz w:val="24"/>
          <w:szCs w:val="24"/>
        </w:rPr>
        <w:t>Efficacy of an Initial Implementation of a School-Based</w:t>
      </w:r>
    </w:p>
    <w:p w14:paraId="68064E8D" w14:textId="77777777" w:rsidR="006A0A10" w:rsidRPr="006B6383" w:rsidRDefault="006A0A10" w:rsidP="006A0A10">
      <w:pPr>
        <w:spacing w:after="0" w:line="480" w:lineRule="auto"/>
        <w:jc w:val="center"/>
        <w:rPr>
          <w:rFonts w:ascii="Times New Roman" w:hAnsi="Times New Roman" w:cs="Times New Roman"/>
          <w:b/>
          <w:bCs/>
          <w:sz w:val="24"/>
          <w:szCs w:val="24"/>
        </w:rPr>
      </w:pPr>
      <w:r w:rsidRPr="006B6383">
        <w:rPr>
          <w:rFonts w:ascii="Times New Roman" w:hAnsi="Times New Roman" w:cs="Times New Roman"/>
          <w:b/>
          <w:bCs/>
          <w:sz w:val="24"/>
          <w:szCs w:val="24"/>
        </w:rPr>
        <w:t>Global Competency Program for Adolescents</w:t>
      </w:r>
    </w:p>
    <w:p w14:paraId="55005302" w14:textId="77777777" w:rsidR="006A0A10" w:rsidRPr="006B6383" w:rsidRDefault="006A0A10" w:rsidP="006A0A10">
      <w:pPr>
        <w:spacing w:after="0" w:line="480" w:lineRule="auto"/>
        <w:jc w:val="center"/>
        <w:rPr>
          <w:rFonts w:ascii="Times New Roman" w:hAnsi="Times New Roman" w:cs="Times New Roman"/>
          <w:b/>
          <w:bCs/>
          <w:sz w:val="24"/>
          <w:szCs w:val="24"/>
        </w:rPr>
      </w:pPr>
    </w:p>
    <w:p w14:paraId="751A7CE9" w14:textId="77777777" w:rsidR="006A0A10" w:rsidRDefault="006A0A10" w:rsidP="006A0A10">
      <w:pPr>
        <w:spacing w:after="0" w:line="480" w:lineRule="auto"/>
        <w:rPr>
          <w:rFonts w:ascii="Times New Roman" w:hAnsi="Times New Roman" w:cs="Times New Roman"/>
          <w:sz w:val="24"/>
          <w:szCs w:val="24"/>
        </w:rPr>
      </w:pPr>
    </w:p>
    <w:p w14:paraId="678135A2" w14:textId="77777777" w:rsidR="006A0A10" w:rsidRDefault="006A0A10" w:rsidP="006A0A10">
      <w:pPr>
        <w:spacing w:after="0" w:line="480" w:lineRule="auto"/>
        <w:jc w:val="center"/>
        <w:rPr>
          <w:rFonts w:ascii="Times New Roman" w:hAnsi="Times New Roman" w:cs="Times New Roman"/>
          <w:b/>
          <w:bCs/>
          <w:sz w:val="24"/>
          <w:szCs w:val="24"/>
        </w:rPr>
      </w:pPr>
    </w:p>
    <w:p w14:paraId="312AD01E" w14:textId="726D60DB" w:rsidR="006A0A10" w:rsidRDefault="006A0A10">
      <w:pPr>
        <w:rPr>
          <w:rFonts w:ascii="Times New Roman" w:hAnsi="Times New Roman" w:cs="Times New Roman"/>
          <w:b/>
          <w:bCs/>
          <w:sz w:val="24"/>
          <w:szCs w:val="24"/>
        </w:rPr>
      </w:pPr>
      <w:r>
        <w:rPr>
          <w:rFonts w:ascii="Times New Roman" w:hAnsi="Times New Roman" w:cs="Times New Roman"/>
          <w:b/>
          <w:bCs/>
          <w:sz w:val="24"/>
          <w:szCs w:val="24"/>
        </w:rPr>
        <w:br w:type="page"/>
      </w:r>
    </w:p>
    <w:p w14:paraId="1CF9B333" w14:textId="62F3770B" w:rsidR="006A0A10" w:rsidRPr="006B6383" w:rsidRDefault="006A0A10" w:rsidP="006A0A10">
      <w:pPr>
        <w:spacing w:after="0" w:line="480" w:lineRule="auto"/>
        <w:jc w:val="center"/>
        <w:rPr>
          <w:rFonts w:ascii="Times New Roman" w:hAnsi="Times New Roman" w:cs="Times New Roman"/>
          <w:sz w:val="24"/>
          <w:szCs w:val="24"/>
        </w:rPr>
      </w:pPr>
      <w:r w:rsidRPr="006B6383">
        <w:rPr>
          <w:rFonts w:ascii="Times New Roman" w:hAnsi="Times New Roman" w:cs="Times New Roman"/>
          <w:b/>
          <w:bCs/>
          <w:sz w:val="24"/>
          <w:szCs w:val="24"/>
        </w:rPr>
        <w:lastRenderedPageBreak/>
        <w:t>Abstract</w:t>
      </w:r>
    </w:p>
    <w:p w14:paraId="20786FB7" w14:textId="67A72343" w:rsidR="006A0A10" w:rsidRPr="006B6383" w:rsidRDefault="006A0A10" w:rsidP="006A0A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study examines the Global Textbook Program (GTP) intervention implemented in four private high schools across one Southeastern state. The GTP was designed to be a low-cost low-time intensive intervention to enhance high school </w:t>
      </w:r>
      <w:r w:rsidR="0086520E">
        <w:rPr>
          <w:rFonts w:ascii="Times New Roman" w:hAnsi="Times New Roman" w:cs="Times New Roman"/>
          <w:sz w:val="24"/>
          <w:szCs w:val="24"/>
        </w:rPr>
        <w:t>students'</w:t>
      </w:r>
      <w:r>
        <w:rPr>
          <w:rFonts w:ascii="Times New Roman" w:hAnsi="Times New Roman" w:cs="Times New Roman"/>
          <w:sz w:val="24"/>
          <w:szCs w:val="24"/>
        </w:rPr>
        <w:t xml:space="preserve"> (</w:t>
      </w:r>
      <w:r>
        <w:rPr>
          <w:rFonts w:ascii="Times New Roman" w:hAnsi="Times New Roman" w:cs="Times New Roman"/>
          <w:i/>
          <w:sz w:val="24"/>
          <w:szCs w:val="24"/>
        </w:rPr>
        <w:t xml:space="preserve">n= </w:t>
      </w:r>
      <w:r>
        <w:rPr>
          <w:rFonts w:ascii="Times New Roman" w:hAnsi="Times New Roman" w:cs="Times New Roman"/>
          <w:sz w:val="24"/>
          <w:szCs w:val="24"/>
        </w:rPr>
        <w:t xml:space="preserve">31) global competence in three areas: cultural self-awareness, intercultural inquiry, and intercultural communication. Measures for each subconstruct (e.g., cultural self-awareness) included a direct measure (e.g., an interview scored by a rubric) of actual global competence and an indirect measure (e.g., a survey) of perceived global competence. Due to Covid-19, the GTP ended early, with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participants completing roughly 70% of the curriculum. Results demonstrated non-significant but small-to-medium effect size gains for actual cultural self-awareness and intercultural competency. Implications and future directions for research are discussed.</w:t>
      </w:r>
    </w:p>
    <w:p w14:paraId="47627308" w14:textId="77777777" w:rsidR="006A0A10" w:rsidRDefault="006A0A10" w:rsidP="006A0A10">
      <w:pPr>
        <w:spacing w:after="0" w:line="480" w:lineRule="auto"/>
        <w:rPr>
          <w:rFonts w:ascii="Times New Roman" w:hAnsi="Times New Roman" w:cs="Times New Roman"/>
          <w:sz w:val="24"/>
          <w:szCs w:val="24"/>
        </w:rPr>
      </w:pPr>
    </w:p>
    <w:p w14:paraId="26E3D28C" w14:textId="77777777" w:rsidR="006A0A10" w:rsidRPr="00A20280" w:rsidRDefault="006A0A10" w:rsidP="006A0A10">
      <w:pPr>
        <w:spacing w:after="0" w:line="480" w:lineRule="auto"/>
        <w:rPr>
          <w:rFonts w:ascii="Times New Roman" w:hAnsi="Times New Roman" w:cs="Times New Roman"/>
          <w:sz w:val="24"/>
          <w:szCs w:val="24"/>
        </w:rPr>
      </w:pPr>
      <w:r w:rsidRPr="00A20280">
        <w:rPr>
          <w:rFonts w:ascii="Times New Roman" w:hAnsi="Times New Roman" w:cs="Times New Roman"/>
          <w:b/>
          <w:iCs/>
          <w:sz w:val="24"/>
          <w:szCs w:val="24"/>
        </w:rPr>
        <w:t>Keywords</w:t>
      </w:r>
      <w:r w:rsidRPr="00A20280">
        <w:rPr>
          <w:rFonts w:ascii="Times New Roman" w:hAnsi="Times New Roman" w:cs="Times New Roman"/>
          <w:b/>
          <w:sz w:val="24"/>
          <w:szCs w:val="24"/>
        </w:rPr>
        <w:t>:</w:t>
      </w:r>
      <w:r>
        <w:rPr>
          <w:rFonts w:ascii="Times New Roman" w:hAnsi="Times New Roman" w:cs="Times New Roman"/>
          <w:sz w:val="24"/>
          <w:szCs w:val="24"/>
        </w:rPr>
        <w:t xml:space="preserve"> g</w:t>
      </w:r>
      <w:r w:rsidRPr="00A20280">
        <w:rPr>
          <w:rFonts w:ascii="Times New Roman" w:hAnsi="Times New Roman" w:cs="Times New Roman"/>
          <w:sz w:val="24"/>
          <w:szCs w:val="24"/>
        </w:rPr>
        <w:t>lobal competenc</w:t>
      </w:r>
      <w:r>
        <w:rPr>
          <w:rFonts w:ascii="Times New Roman" w:hAnsi="Times New Roman" w:cs="Times New Roman"/>
          <w:sz w:val="24"/>
          <w:szCs w:val="24"/>
        </w:rPr>
        <w:t>e,</w:t>
      </w:r>
      <w:r w:rsidRPr="00A20280">
        <w:rPr>
          <w:rFonts w:ascii="Times New Roman" w:hAnsi="Times New Roman" w:cs="Times New Roman"/>
          <w:sz w:val="24"/>
          <w:szCs w:val="24"/>
        </w:rPr>
        <w:t xml:space="preserve"> </w:t>
      </w:r>
      <w:r>
        <w:rPr>
          <w:rFonts w:ascii="Times New Roman" w:hAnsi="Times New Roman" w:cs="Times New Roman"/>
          <w:sz w:val="24"/>
          <w:szCs w:val="24"/>
        </w:rPr>
        <w:t xml:space="preserve">high school, intercultural competence, students </w:t>
      </w:r>
    </w:p>
    <w:p w14:paraId="0D111A22" w14:textId="77777777" w:rsidR="006A0A10" w:rsidRPr="006B6383" w:rsidRDefault="006A0A10" w:rsidP="006A0A10">
      <w:pPr>
        <w:rPr>
          <w:rFonts w:ascii="Times New Roman" w:hAnsi="Times New Roman" w:cs="Times New Roman"/>
          <w:sz w:val="24"/>
          <w:szCs w:val="24"/>
        </w:rPr>
      </w:pPr>
      <w:r w:rsidRPr="006B6383">
        <w:rPr>
          <w:rFonts w:ascii="Times New Roman" w:hAnsi="Times New Roman" w:cs="Times New Roman"/>
          <w:sz w:val="24"/>
          <w:szCs w:val="24"/>
        </w:rPr>
        <w:br w:type="page"/>
      </w:r>
    </w:p>
    <w:p w14:paraId="64243296" w14:textId="77777777" w:rsidR="006A0A10" w:rsidRPr="006B6383" w:rsidRDefault="006A0A10" w:rsidP="006A0A10">
      <w:pPr>
        <w:spacing w:after="0" w:line="480" w:lineRule="auto"/>
        <w:jc w:val="center"/>
        <w:rPr>
          <w:rFonts w:ascii="Times New Roman" w:hAnsi="Times New Roman" w:cs="Times New Roman"/>
          <w:b/>
          <w:bCs/>
          <w:sz w:val="24"/>
          <w:szCs w:val="24"/>
        </w:rPr>
      </w:pPr>
      <w:r w:rsidRPr="006B6383">
        <w:rPr>
          <w:rFonts w:ascii="Times New Roman" w:hAnsi="Times New Roman" w:cs="Times New Roman"/>
          <w:b/>
          <w:bCs/>
          <w:sz w:val="24"/>
          <w:szCs w:val="24"/>
        </w:rPr>
        <w:lastRenderedPageBreak/>
        <w:t xml:space="preserve">Efficacy of an Initial Implementation of a School-Based </w:t>
      </w:r>
    </w:p>
    <w:p w14:paraId="5BB59316" w14:textId="77777777" w:rsidR="006A0A10" w:rsidRPr="006B6383" w:rsidRDefault="006A0A10" w:rsidP="006A0A10">
      <w:pPr>
        <w:spacing w:after="0" w:line="480" w:lineRule="auto"/>
        <w:jc w:val="center"/>
        <w:rPr>
          <w:rFonts w:ascii="Times New Roman" w:hAnsi="Times New Roman" w:cs="Times New Roman"/>
          <w:b/>
          <w:bCs/>
          <w:sz w:val="24"/>
          <w:szCs w:val="24"/>
        </w:rPr>
      </w:pPr>
      <w:r w:rsidRPr="006B6383">
        <w:rPr>
          <w:rFonts w:ascii="Times New Roman" w:hAnsi="Times New Roman" w:cs="Times New Roman"/>
          <w:b/>
          <w:bCs/>
          <w:sz w:val="24"/>
          <w:szCs w:val="24"/>
        </w:rPr>
        <w:t>Global Competency Program for Adolescents</w:t>
      </w:r>
    </w:p>
    <w:p w14:paraId="5FD890BA" w14:textId="6CF7841D" w:rsidR="006A0A10" w:rsidRPr="0069762E" w:rsidRDefault="00475BE6"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6A0A10" w:rsidRPr="006B6383">
        <w:rPr>
          <w:rFonts w:ascii="Times New Roman" w:hAnsi="Times New Roman" w:cs="Times New Roman"/>
          <w:sz w:val="24"/>
          <w:szCs w:val="24"/>
        </w:rPr>
        <w:t xml:space="preserve">nstitutions </w:t>
      </w:r>
      <w:r w:rsidR="006A0A10">
        <w:rPr>
          <w:rFonts w:ascii="Times New Roman" w:hAnsi="Times New Roman" w:cs="Times New Roman"/>
          <w:sz w:val="24"/>
          <w:szCs w:val="24"/>
        </w:rPr>
        <w:t xml:space="preserve">of higher education </w:t>
      </w:r>
      <w:r>
        <w:rPr>
          <w:rFonts w:ascii="Times New Roman" w:hAnsi="Times New Roman" w:cs="Times New Roman"/>
          <w:sz w:val="24"/>
          <w:szCs w:val="24"/>
        </w:rPr>
        <w:t xml:space="preserve">place </w:t>
      </w:r>
      <w:r w:rsidR="006A0A10" w:rsidRPr="006B6383">
        <w:rPr>
          <w:rFonts w:ascii="Times New Roman" w:hAnsi="Times New Roman" w:cs="Times New Roman"/>
          <w:sz w:val="24"/>
          <w:szCs w:val="24"/>
        </w:rPr>
        <w:t>more emphasis on developing global, international, and intercultural competences among students (Brown &amp; Jones, 2007; Kimmel &amp; Volet, 2012; Soria &amp; Troisi, 2014). Given the interconnected state of today’s world and economy, education leaders have encouraged students to develop global competence skills including self-awareness, cultural curiosity, and culturally effective communication (Deardorff &amp; Hunter, 2006; Olson &amp; Kroeger, 2001; Simpson &amp; Dervin, 2019). Global competence has been broadly defined as being open-minded to differences, seeking to understand cultural norms, and utilizing this knowledge to work and communicate outside one’s environment (American Council on Education, 2008; Hunter et al., 2006; Morais &amp; Ogden, 2010; Peterson et al., 2007; Westheimer &amp; Kahne, 2004). Globally competent students have been described as individuals who identify their own limitations and abilities to participate in intercultural encounters, possess intercultural communication skills to succeed in those interactions, and demonstrate passion and knowledge about global issues (Morais &amp; Ogden, 2010).</w:t>
      </w:r>
      <w:r w:rsidR="006A0A10">
        <w:rPr>
          <w:rFonts w:ascii="Times New Roman" w:hAnsi="Times New Roman" w:cs="Times New Roman"/>
          <w:sz w:val="24"/>
          <w:szCs w:val="24"/>
        </w:rPr>
        <w:t xml:space="preserve"> The current study focuses on three subconstructs within global competency: cultural self-awareness (i.e., understanding the cultural framing within which one’s identity is situated), intercultural inquiry (i.e., curiosity to explore other cultures and the ability to ask questions and draw connections between multiple cultures), and intercultural communication (i.e., the ability to communicate effectively and respectfully with people of different cultures and backgrounds).</w:t>
      </w:r>
    </w:p>
    <w:p w14:paraId="12351254" w14:textId="46344940" w:rsidR="006A0A10" w:rsidRPr="006B6383" w:rsidRDefault="006A0A10" w:rsidP="006A0A10">
      <w:pPr>
        <w:spacing w:after="0" w:line="480" w:lineRule="auto"/>
        <w:ind w:firstLine="720"/>
        <w:rPr>
          <w:rFonts w:ascii="Times New Roman" w:hAnsi="Times New Roman" w:cs="Times New Roman"/>
          <w:sz w:val="24"/>
          <w:szCs w:val="24"/>
        </w:rPr>
      </w:pPr>
      <w:proofErr w:type="gramStart"/>
      <w:r w:rsidRPr="006B6383">
        <w:rPr>
          <w:rFonts w:ascii="Times New Roman" w:hAnsi="Times New Roman" w:cs="Times New Roman"/>
          <w:sz w:val="24"/>
          <w:szCs w:val="24"/>
        </w:rPr>
        <w:t>In an effort to</w:t>
      </w:r>
      <w:proofErr w:type="gramEnd"/>
      <w:r w:rsidRPr="006B6383">
        <w:rPr>
          <w:rFonts w:ascii="Times New Roman" w:hAnsi="Times New Roman" w:cs="Times New Roman"/>
          <w:sz w:val="24"/>
          <w:szCs w:val="24"/>
        </w:rPr>
        <w:t xml:space="preserve"> prepare students for a globally connected world, many U.S. secondary schools and colleges offer a variety of study-abroad programs to provide students </w:t>
      </w:r>
      <w:r w:rsidR="00045313">
        <w:rPr>
          <w:rFonts w:ascii="Times New Roman" w:hAnsi="Times New Roman" w:cs="Times New Roman"/>
          <w:sz w:val="24"/>
          <w:szCs w:val="24"/>
        </w:rPr>
        <w:t xml:space="preserve">with </w:t>
      </w:r>
      <w:r w:rsidRPr="006B6383">
        <w:rPr>
          <w:rFonts w:ascii="Times New Roman" w:hAnsi="Times New Roman" w:cs="Times New Roman"/>
          <w:sz w:val="24"/>
          <w:szCs w:val="24"/>
        </w:rPr>
        <w:t>opportunities to gain international experience and global competence skills (</w:t>
      </w:r>
      <w:proofErr w:type="spellStart"/>
      <w:r w:rsidRPr="006B6383">
        <w:rPr>
          <w:rFonts w:ascii="Times New Roman" w:hAnsi="Times New Roman" w:cs="Times New Roman"/>
          <w:sz w:val="24"/>
          <w:szCs w:val="24"/>
        </w:rPr>
        <w:t>Ballestras</w:t>
      </w:r>
      <w:proofErr w:type="spellEnd"/>
      <w:r w:rsidRPr="006B6383">
        <w:rPr>
          <w:rFonts w:ascii="Times New Roman" w:hAnsi="Times New Roman" w:cs="Times New Roman"/>
          <w:sz w:val="24"/>
          <w:szCs w:val="24"/>
        </w:rPr>
        <w:t xml:space="preserve"> &amp; Roller, </w:t>
      </w:r>
      <w:r w:rsidRPr="006B6383">
        <w:rPr>
          <w:rFonts w:ascii="Times New Roman" w:hAnsi="Times New Roman" w:cs="Times New Roman"/>
          <w:sz w:val="24"/>
          <w:szCs w:val="24"/>
        </w:rPr>
        <w:lastRenderedPageBreak/>
        <w:t>2013; Deardorff, 2006; Monaghan &amp; Hartmann, 2014). However, because participation in study-abroad programs is not feasible for all students (Parkinson, 2007), higher education institutions have implemented a range of “internationalization at home” strategies (Knight, 2004; Otten, 2003; Soria &amp; Troisi, 2014). Internationalization of university curriculum, for example, has shown to increase world</w:t>
      </w:r>
      <w:r w:rsidR="0086520E">
        <w:rPr>
          <w:rFonts w:ascii="Times New Roman" w:hAnsi="Times New Roman" w:cs="Times New Roman"/>
          <w:sz w:val="24"/>
          <w:szCs w:val="24"/>
        </w:rPr>
        <w:t xml:space="preserve"> </w:t>
      </w:r>
      <w:r w:rsidRPr="006B6383">
        <w:rPr>
          <w:rFonts w:ascii="Times New Roman" w:hAnsi="Times New Roman" w:cs="Times New Roman"/>
          <w:sz w:val="24"/>
          <w:szCs w:val="24"/>
        </w:rPr>
        <w:t>mindedness (Hett, 1994; O’Leary, 2001) and general international knowledge (</w:t>
      </w:r>
      <w:proofErr w:type="spellStart"/>
      <w:r w:rsidRPr="006B6383">
        <w:rPr>
          <w:rFonts w:ascii="Times New Roman" w:hAnsi="Times New Roman" w:cs="Times New Roman"/>
          <w:sz w:val="24"/>
          <w:szCs w:val="24"/>
        </w:rPr>
        <w:t>Hembroff</w:t>
      </w:r>
      <w:proofErr w:type="spellEnd"/>
      <w:r w:rsidRPr="006B6383">
        <w:rPr>
          <w:rFonts w:ascii="Times New Roman" w:hAnsi="Times New Roman" w:cs="Times New Roman"/>
          <w:sz w:val="24"/>
          <w:szCs w:val="24"/>
        </w:rPr>
        <w:t xml:space="preserve">, Knott, &amp; Keefe, 1990). </w:t>
      </w:r>
      <w:r w:rsidRPr="0022170E">
        <w:rPr>
          <w:rFonts w:ascii="Times New Roman" w:hAnsi="Times New Roman" w:cs="Times New Roman"/>
          <w:sz w:val="24"/>
          <w:szCs w:val="24"/>
        </w:rPr>
        <w:t>A recent large-scale study of undergraduate students (</w:t>
      </w:r>
      <w:r w:rsidRPr="0022170E">
        <w:rPr>
          <w:rFonts w:ascii="Times New Roman" w:hAnsi="Times New Roman" w:cs="Times New Roman"/>
          <w:i/>
          <w:iCs/>
          <w:sz w:val="24"/>
          <w:szCs w:val="24"/>
        </w:rPr>
        <w:t>N</w:t>
      </w:r>
      <w:r w:rsidRPr="0022170E">
        <w:rPr>
          <w:rFonts w:ascii="Times New Roman" w:hAnsi="Times New Roman" w:cs="Times New Roman"/>
          <w:sz w:val="24"/>
          <w:szCs w:val="24"/>
        </w:rPr>
        <w:t xml:space="preserve"> = 15,807) from nine large public research universities in the United States found that participating in globally-focused coursework, interacting socially with international students, and engaging in global co-curricular activities were positively associated with perceived advantages for students’ global competence development, while studying abroad was unrelated with global competence when accounting for other globally-focused activities (Soria &amp; Troisi, 2014).</w:t>
      </w:r>
    </w:p>
    <w:p w14:paraId="190CE36E" w14:textId="77777777" w:rsidR="006A0A10" w:rsidRDefault="006A0A10" w:rsidP="006A0A10">
      <w:pPr>
        <w:spacing w:after="0" w:line="480" w:lineRule="auto"/>
        <w:ind w:firstLine="720"/>
        <w:rPr>
          <w:rFonts w:ascii="Times New Roman" w:hAnsi="Times New Roman" w:cs="Times New Roman"/>
          <w:sz w:val="24"/>
          <w:szCs w:val="24"/>
        </w:rPr>
      </w:pPr>
      <w:r w:rsidRPr="006B6383">
        <w:rPr>
          <w:rFonts w:ascii="Times New Roman" w:hAnsi="Times New Roman" w:cs="Times New Roman"/>
          <w:sz w:val="24"/>
          <w:szCs w:val="24"/>
        </w:rPr>
        <w:t>Meanwhile, post-secondary schools around the world have introduced language or cultural programs into their classrooms to promote intercultural or global competence (</w:t>
      </w:r>
      <w:proofErr w:type="spellStart"/>
      <w:r w:rsidRPr="006B6383">
        <w:rPr>
          <w:rFonts w:ascii="Times New Roman" w:hAnsi="Times New Roman" w:cs="Times New Roman"/>
          <w:sz w:val="24"/>
          <w:szCs w:val="24"/>
        </w:rPr>
        <w:t>Barzanò</w:t>
      </w:r>
      <w:proofErr w:type="spellEnd"/>
      <w:r w:rsidRPr="006B6383">
        <w:rPr>
          <w:rFonts w:ascii="Times New Roman" w:hAnsi="Times New Roman" w:cs="Times New Roman"/>
          <w:sz w:val="24"/>
          <w:szCs w:val="24"/>
        </w:rPr>
        <w:t xml:space="preserve"> et al., 2017; Peng et al., 2009). Research in this field is nascent; preliminary evidence indicates that students around the world who participated in programs with the goal of improving global or intercultural competence successfully improved their attitudes towards people from different backgrounds, enhanced motivation to learn about other cultures, gained intercultural communication skills, and increased actual practices of those skills (Baltes et al., 2015; </w:t>
      </w:r>
      <w:proofErr w:type="spellStart"/>
      <w:r w:rsidRPr="006B6383">
        <w:rPr>
          <w:rFonts w:ascii="Times New Roman" w:hAnsi="Times New Roman" w:cs="Times New Roman"/>
          <w:sz w:val="24"/>
          <w:szCs w:val="24"/>
        </w:rPr>
        <w:t>Barzanò</w:t>
      </w:r>
      <w:proofErr w:type="spellEnd"/>
      <w:r w:rsidRPr="006B6383">
        <w:rPr>
          <w:rFonts w:ascii="Times New Roman" w:hAnsi="Times New Roman" w:cs="Times New Roman"/>
          <w:sz w:val="24"/>
          <w:szCs w:val="24"/>
        </w:rPr>
        <w:t xml:space="preserve"> et al., 2017; Méndez García, 2012). The current study is thus designed to address the knowledge gap by investigating </w:t>
      </w:r>
      <w:r>
        <w:rPr>
          <w:rFonts w:ascii="Times New Roman" w:hAnsi="Times New Roman" w:cs="Times New Roman"/>
          <w:sz w:val="24"/>
          <w:szCs w:val="24"/>
        </w:rPr>
        <w:t>the degree to which</w:t>
      </w:r>
      <w:r w:rsidRPr="006B6383">
        <w:rPr>
          <w:rFonts w:ascii="Times New Roman" w:hAnsi="Times New Roman" w:cs="Times New Roman"/>
          <w:sz w:val="24"/>
          <w:szCs w:val="24"/>
        </w:rPr>
        <w:t xml:space="preserve"> high school students in the U.S. obtain global competence skills via an on-site extracurricular program.</w:t>
      </w:r>
    </w:p>
    <w:p w14:paraId="1E7DAE4E" w14:textId="4458F6BF" w:rsidR="006A0A10" w:rsidRDefault="006A0A10"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Researchers have identified two</w:t>
      </w:r>
      <w:r w:rsidRPr="001B2E7B">
        <w:rPr>
          <w:rFonts w:ascii="Times New Roman" w:hAnsi="Times New Roman" w:cs="Times New Roman"/>
          <w:sz w:val="24"/>
          <w:szCs w:val="24"/>
        </w:rPr>
        <w:t xml:space="preserve"> </w:t>
      </w:r>
      <w:r>
        <w:rPr>
          <w:rFonts w:ascii="Times New Roman" w:hAnsi="Times New Roman" w:cs="Times New Roman"/>
          <w:sz w:val="24"/>
          <w:szCs w:val="24"/>
        </w:rPr>
        <w:t xml:space="preserve">types </w:t>
      </w:r>
      <w:r w:rsidR="00045313">
        <w:rPr>
          <w:rFonts w:ascii="Times New Roman" w:hAnsi="Times New Roman" w:cs="Times New Roman"/>
          <w:sz w:val="24"/>
          <w:szCs w:val="24"/>
        </w:rPr>
        <w:t xml:space="preserve">of </w:t>
      </w:r>
      <w:r w:rsidRPr="001B2E7B">
        <w:rPr>
          <w:rFonts w:ascii="Times New Roman" w:hAnsi="Times New Roman" w:cs="Times New Roman"/>
          <w:sz w:val="24"/>
          <w:szCs w:val="24"/>
        </w:rPr>
        <w:t xml:space="preserve">interventions </w:t>
      </w:r>
      <w:r>
        <w:rPr>
          <w:rFonts w:ascii="Times New Roman" w:hAnsi="Times New Roman" w:cs="Times New Roman"/>
          <w:sz w:val="24"/>
          <w:szCs w:val="24"/>
        </w:rPr>
        <w:t xml:space="preserve">with the highest promise for </w:t>
      </w:r>
      <w:r>
        <w:rPr>
          <w:rFonts w:ascii="Times New Roman" w:hAnsi="Times New Roman" w:cs="Times New Roman"/>
          <w:sz w:val="24"/>
          <w:szCs w:val="24"/>
        </w:rPr>
        <w:t>increasing global and/or</w:t>
      </w:r>
      <w:r w:rsidRPr="001B2E7B">
        <w:rPr>
          <w:rFonts w:ascii="Times New Roman" w:hAnsi="Times New Roman" w:cs="Times New Roman"/>
          <w:sz w:val="24"/>
          <w:szCs w:val="24"/>
        </w:rPr>
        <w:t xml:space="preserve"> intercultural competence</w:t>
      </w:r>
      <w:r>
        <w:rPr>
          <w:rFonts w:ascii="Times New Roman" w:hAnsi="Times New Roman" w:cs="Times New Roman"/>
          <w:sz w:val="24"/>
          <w:szCs w:val="24"/>
        </w:rPr>
        <w:t>:</w:t>
      </w:r>
      <w:r w:rsidRPr="001B2E7B">
        <w:rPr>
          <w:rFonts w:ascii="Times New Roman" w:hAnsi="Times New Roman" w:cs="Times New Roman"/>
          <w:sz w:val="24"/>
          <w:szCs w:val="24"/>
        </w:rPr>
        <w:t xml:space="preserve"> </w:t>
      </w:r>
      <w:r>
        <w:rPr>
          <w:rFonts w:ascii="Times New Roman" w:hAnsi="Times New Roman" w:cs="Times New Roman"/>
          <w:sz w:val="24"/>
          <w:szCs w:val="24"/>
        </w:rPr>
        <w:t xml:space="preserve">overseas immersion and pedagogical </w:t>
      </w:r>
      <w:r>
        <w:rPr>
          <w:rFonts w:ascii="Times New Roman" w:hAnsi="Times New Roman" w:cs="Times New Roman"/>
          <w:sz w:val="24"/>
          <w:szCs w:val="24"/>
        </w:rPr>
        <w:lastRenderedPageBreak/>
        <w:t>interventions (Zhang et al., 2017). Given the cost and potential barrier to entry for overseas immersions, researchers and practitioners are working to produce strong yet low-resource pedagogical interventions to ensure greater access for students to opportunities to enhance their global competency. There are four potential components of</w:t>
      </w:r>
      <w:r w:rsidRPr="001B2E7B">
        <w:rPr>
          <w:rFonts w:ascii="Times New Roman" w:hAnsi="Times New Roman" w:cs="Times New Roman"/>
          <w:sz w:val="24"/>
          <w:szCs w:val="24"/>
        </w:rPr>
        <w:t xml:space="preserve"> are four sub-types of pedagogical interventions: culture-based teaching materials, classroom activities, teaching strategies</w:t>
      </w:r>
      <w:r>
        <w:rPr>
          <w:rFonts w:ascii="Times New Roman" w:hAnsi="Times New Roman" w:cs="Times New Roman"/>
          <w:sz w:val="24"/>
          <w:szCs w:val="24"/>
        </w:rPr>
        <w:t>,</w:t>
      </w:r>
      <w:r w:rsidRPr="001B2E7B">
        <w:rPr>
          <w:rFonts w:ascii="Times New Roman" w:hAnsi="Times New Roman" w:cs="Times New Roman"/>
          <w:sz w:val="24"/>
          <w:szCs w:val="24"/>
        </w:rPr>
        <w:t xml:space="preserve"> and integrated intercultural programs</w:t>
      </w:r>
      <w:r>
        <w:rPr>
          <w:rFonts w:ascii="Times New Roman" w:hAnsi="Times New Roman" w:cs="Times New Roman"/>
          <w:sz w:val="24"/>
          <w:szCs w:val="24"/>
        </w:rPr>
        <w:t xml:space="preserve"> (Zhang et al., 2017). The findings from this study are not conclusive enough to make strong recommendations on how to proceed with future studies.</w:t>
      </w:r>
    </w:p>
    <w:p w14:paraId="5694BAC7" w14:textId="77777777" w:rsidR="006A0A10" w:rsidRPr="006B6383" w:rsidRDefault="006A0A10" w:rsidP="006A0A10">
      <w:pPr>
        <w:spacing w:after="0" w:line="480" w:lineRule="auto"/>
        <w:rPr>
          <w:rFonts w:ascii="Times New Roman" w:hAnsi="Times New Roman" w:cs="Times New Roman"/>
          <w:b/>
          <w:bCs/>
          <w:sz w:val="24"/>
          <w:szCs w:val="24"/>
        </w:rPr>
      </w:pPr>
      <w:r w:rsidRPr="006B6383">
        <w:rPr>
          <w:rFonts w:ascii="Times New Roman" w:hAnsi="Times New Roman" w:cs="Times New Roman"/>
          <w:b/>
          <w:bCs/>
          <w:sz w:val="24"/>
          <w:szCs w:val="24"/>
        </w:rPr>
        <w:t>Literature Review</w:t>
      </w:r>
    </w:p>
    <w:p w14:paraId="615C9006" w14:textId="77777777" w:rsidR="0020723F" w:rsidRDefault="006A0A10" w:rsidP="006A0A10">
      <w:pPr>
        <w:spacing w:after="0" w:line="480" w:lineRule="auto"/>
        <w:ind w:firstLine="720"/>
        <w:rPr>
          <w:rFonts w:ascii="Times New Roman" w:hAnsi="Times New Roman" w:cs="Times New Roman"/>
          <w:sz w:val="24"/>
          <w:szCs w:val="24"/>
        </w:rPr>
      </w:pPr>
      <w:r w:rsidRPr="006B6383">
        <w:rPr>
          <w:rFonts w:ascii="Times New Roman" w:hAnsi="Times New Roman" w:cs="Times New Roman"/>
          <w:sz w:val="24"/>
          <w:szCs w:val="24"/>
        </w:rPr>
        <w:t>Prior global competence development programs in high schools can be categorized based on program orientations (language vs. cultural) and delivery methods (online vs. onsite). Among cultural programs, we have identified one study of an onsite program, Cultural Awareness Consortium (CAC), a U.S.-based curriculum where students engaged in daily discussions of political, social, and cultural topics over four months (Baltes et al., 2015). Longitudinal data demonstrated that students (</w:t>
      </w:r>
      <w:r>
        <w:rPr>
          <w:rFonts w:ascii="Times New Roman" w:hAnsi="Times New Roman" w:cs="Times New Roman"/>
          <w:i/>
          <w:iCs/>
          <w:sz w:val="24"/>
          <w:szCs w:val="24"/>
        </w:rPr>
        <w:t>N</w:t>
      </w:r>
      <w:r w:rsidRPr="006B6383">
        <w:rPr>
          <w:rFonts w:ascii="Times New Roman" w:hAnsi="Times New Roman" w:cs="Times New Roman"/>
          <w:sz w:val="24"/>
          <w:szCs w:val="24"/>
        </w:rPr>
        <w:t xml:space="preserve"> = 54) exhibited significant attitude changes on multicultural relations and increased interactions with their peers from different cultural backgrounds.</w:t>
      </w:r>
    </w:p>
    <w:p w14:paraId="6145E114" w14:textId="01E165C4" w:rsidR="006A0A10" w:rsidRPr="006B6383" w:rsidRDefault="0020723F"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A0A10" w:rsidRPr="006B6383">
        <w:rPr>
          <w:rFonts w:ascii="Times New Roman" w:hAnsi="Times New Roman" w:cs="Times New Roman"/>
          <w:sz w:val="24"/>
          <w:szCs w:val="24"/>
        </w:rPr>
        <w:t xml:space="preserve">Online cultural programs designed to promote global competence have demonstrated varying levels of success. One study examined Global Generations, an international project supported by teachers that allowed students to partake in online communities where they could meet peers </w:t>
      </w:r>
      <w:r w:rsidR="0086520E">
        <w:rPr>
          <w:rFonts w:ascii="Times New Roman" w:hAnsi="Times New Roman" w:cs="Times New Roman"/>
          <w:sz w:val="24"/>
          <w:szCs w:val="24"/>
        </w:rPr>
        <w:t>from</w:t>
      </w:r>
      <w:r w:rsidR="006A0A10" w:rsidRPr="006B6383">
        <w:rPr>
          <w:rFonts w:ascii="Times New Roman" w:hAnsi="Times New Roman" w:cs="Times New Roman"/>
          <w:sz w:val="24"/>
          <w:szCs w:val="24"/>
        </w:rPr>
        <w:t xml:space="preserve"> various cultures via </w:t>
      </w:r>
      <w:r w:rsidR="006A0A10" w:rsidRPr="0022170E">
        <w:rPr>
          <w:rFonts w:ascii="Times New Roman" w:hAnsi="Times New Roman" w:cs="Times New Roman"/>
          <w:sz w:val="24"/>
          <w:szCs w:val="24"/>
        </w:rPr>
        <w:t>video conferences (</w:t>
      </w:r>
      <w:proofErr w:type="spellStart"/>
      <w:r w:rsidR="006A0A10" w:rsidRPr="0022170E">
        <w:rPr>
          <w:rFonts w:ascii="Times New Roman" w:hAnsi="Times New Roman" w:cs="Times New Roman"/>
          <w:sz w:val="24"/>
          <w:szCs w:val="24"/>
        </w:rPr>
        <w:t>Barzanò</w:t>
      </w:r>
      <w:proofErr w:type="spellEnd"/>
      <w:r w:rsidR="006A0A10" w:rsidRPr="0022170E">
        <w:rPr>
          <w:rFonts w:ascii="Times New Roman" w:hAnsi="Times New Roman" w:cs="Times New Roman"/>
          <w:sz w:val="24"/>
          <w:szCs w:val="24"/>
        </w:rPr>
        <w:t xml:space="preserve"> et al., 2017). By analyzing team blogging activities</w:t>
      </w:r>
      <w:r w:rsidR="006A0A10" w:rsidRPr="006B6383">
        <w:rPr>
          <w:rFonts w:ascii="Times New Roman" w:hAnsi="Times New Roman" w:cs="Times New Roman"/>
          <w:sz w:val="24"/>
          <w:szCs w:val="24"/>
        </w:rPr>
        <w:t xml:space="preserve"> (e.g., brainstorming steps for multicultural education) from students </w:t>
      </w:r>
      <w:r w:rsidR="006A0A10" w:rsidRPr="00F258B6">
        <w:rPr>
          <w:rFonts w:ascii="Times New Roman" w:hAnsi="Times New Roman" w:cs="Times New Roman"/>
          <w:sz w:val="24"/>
          <w:szCs w:val="24"/>
        </w:rPr>
        <w:t>(</w:t>
      </w:r>
      <w:r w:rsidR="006A0A10" w:rsidRPr="00F258B6">
        <w:rPr>
          <w:rFonts w:ascii="Times New Roman" w:hAnsi="Times New Roman" w:cs="Times New Roman"/>
          <w:i/>
          <w:iCs/>
          <w:sz w:val="24"/>
          <w:szCs w:val="24"/>
        </w:rPr>
        <w:t>n</w:t>
      </w:r>
      <w:r w:rsidR="006A0A10" w:rsidRPr="00F258B6">
        <w:rPr>
          <w:rFonts w:ascii="Times New Roman" w:hAnsi="Times New Roman" w:cs="Times New Roman"/>
          <w:sz w:val="24"/>
          <w:szCs w:val="24"/>
        </w:rPr>
        <w:t xml:space="preserve"> = 2000) and teachers (</w:t>
      </w:r>
      <w:r w:rsidR="006A0A10" w:rsidRPr="00F258B6">
        <w:rPr>
          <w:rFonts w:ascii="Times New Roman" w:hAnsi="Times New Roman" w:cs="Times New Roman"/>
          <w:i/>
          <w:iCs/>
          <w:sz w:val="24"/>
          <w:szCs w:val="24"/>
        </w:rPr>
        <w:t>n</w:t>
      </w:r>
      <w:r w:rsidR="006A0A10" w:rsidRPr="00F258B6">
        <w:rPr>
          <w:rFonts w:ascii="Times New Roman" w:hAnsi="Times New Roman" w:cs="Times New Roman"/>
          <w:sz w:val="24"/>
          <w:szCs w:val="24"/>
        </w:rPr>
        <w:t xml:space="preserve"> = 200)</w:t>
      </w:r>
      <w:r w:rsidR="006A0A10" w:rsidRPr="006B6383">
        <w:rPr>
          <w:rFonts w:ascii="Times New Roman" w:hAnsi="Times New Roman" w:cs="Times New Roman"/>
          <w:sz w:val="24"/>
          <w:szCs w:val="24"/>
        </w:rPr>
        <w:t xml:space="preserve"> across seven years, the authors concluded that team </w:t>
      </w:r>
      <w:proofErr w:type="gramStart"/>
      <w:r w:rsidR="006A0A10" w:rsidRPr="006B6383">
        <w:rPr>
          <w:rFonts w:ascii="Times New Roman" w:hAnsi="Times New Roman" w:cs="Times New Roman"/>
          <w:sz w:val="24"/>
          <w:szCs w:val="24"/>
        </w:rPr>
        <w:t>blogging</w:t>
      </w:r>
      <w:proofErr w:type="gramEnd"/>
      <w:r w:rsidR="006A0A10" w:rsidRPr="006B6383">
        <w:rPr>
          <w:rFonts w:ascii="Times New Roman" w:hAnsi="Times New Roman" w:cs="Times New Roman"/>
          <w:sz w:val="24"/>
          <w:szCs w:val="24"/>
        </w:rPr>
        <w:t xml:space="preserve"> and video conferences were potential powerful tools for multicultural education, given the right conditions and dynamic monitoring by teachers. Another study (Lee &amp; Park, 2017) </w:t>
      </w:r>
      <w:r w:rsidR="006A0A10">
        <w:rPr>
          <w:rFonts w:ascii="Times New Roman" w:hAnsi="Times New Roman" w:cs="Times New Roman"/>
          <w:sz w:val="24"/>
          <w:szCs w:val="24"/>
        </w:rPr>
        <w:t>examined</w:t>
      </w:r>
      <w:r w:rsidR="006A0A10" w:rsidRPr="006B6383">
        <w:rPr>
          <w:rFonts w:ascii="Times New Roman" w:hAnsi="Times New Roman" w:cs="Times New Roman"/>
          <w:sz w:val="24"/>
          <w:szCs w:val="24"/>
        </w:rPr>
        <w:t xml:space="preserve"> the </w:t>
      </w:r>
      <w:r w:rsidR="006A0A10" w:rsidRPr="006B6383">
        <w:rPr>
          <w:rFonts w:ascii="Times New Roman" w:hAnsi="Times New Roman" w:cs="Times New Roman"/>
          <w:sz w:val="24"/>
          <w:szCs w:val="24"/>
        </w:rPr>
        <w:lastRenderedPageBreak/>
        <w:t>one-semester online International Learning Exchange (ILE) program in Korea, where Korean students aged 10 to 15 (</w:t>
      </w:r>
      <w:r w:rsidR="006A0A10" w:rsidRPr="006B6383">
        <w:rPr>
          <w:rFonts w:ascii="Times New Roman" w:hAnsi="Times New Roman" w:cs="Times New Roman"/>
          <w:i/>
          <w:iCs/>
          <w:sz w:val="24"/>
          <w:szCs w:val="24"/>
        </w:rPr>
        <w:t>N</w:t>
      </w:r>
      <w:r w:rsidR="006A0A10" w:rsidRPr="006B6383">
        <w:rPr>
          <w:rFonts w:ascii="Times New Roman" w:hAnsi="Times New Roman" w:cs="Times New Roman"/>
          <w:sz w:val="24"/>
          <w:szCs w:val="24"/>
        </w:rPr>
        <w:t xml:space="preserve"> = 236) partnered with American and Australian students </w:t>
      </w:r>
      <w:r w:rsidR="006A0A10">
        <w:rPr>
          <w:rFonts w:ascii="Times New Roman" w:hAnsi="Times New Roman" w:cs="Times New Roman"/>
          <w:sz w:val="24"/>
          <w:szCs w:val="24"/>
        </w:rPr>
        <w:t>to</w:t>
      </w:r>
      <w:r w:rsidR="006A0A10" w:rsidRPr="006B6383">
        <w:rPr>
          <w:rFonts w:ascii="Times New Roman" w:hAnsi="Times New Roman" w:cs="Times New Roman"/>
          <w:sz w:val="24"/>
          <w:szCs w:val="24"/>
        </w:rPr>
        <w:t xml:space="preserve"> discuss a variety of topics ranging from tradition, culture, environment</w:t>
      </w:r>
      <w:r w:rsidR="006A0A10">
        <w:rPr>
          <w:rFonts w:ascii="Times New Roman" w:hAnsi="Times New Roman" w:cs="Times New Roman"/>
          <w:sz w:val="24"/>
          <w:szCs w:val="24"/>
        </w:rPr>
        <w:t>,</w:t>
      </w:r>
      <w:r w:rsidR="006A0A10" w:rsidRPr="006B6383">
        <w:rPr>
          <w:rFonts w:ascii="Times New Roman" w:hAnsi="Times New Roman" w:cs="Times New Roman"/>
          <w:sz w:val="24"/>
          <w:szCs w:val="24"/>
        </w:rPr>
        <w:t xml:space="preserve"> and geography. The study </w:t>
      </w:r>
      <w:r w:rsidR="006A0A10">
        <w:rPr>
          <w:rFonts w:ascii="Times New Roman" w:hAnsi="Times New Roman" w:cs="Times New Roman"/>
          <w:sz w:val="24"/>
          <w:szCs w:val="24"/>
        </w:rPr>
        <w:t>outcome revealed</w:t>
      </w:r>
      <w:r w:rsidR="006A0A10" w:rsidRPr="006B6383">
        <w:rPr>
          <w:rFonts w:ascii="Times New Roman" w:hAnsi="Times New Roman" w:cs="Times New Roman"/>
          <w:sz w:val="24"/>
          <w:szCs w:val="24"/>
        </w:rPr>
        <w:t xml:space="preserve"> that students who undertook </w:t>
      </w:r>
      <w:r w:rsidR="006A0A10" w:rsidRPr="0086520E">
        <w:rPr>
          <w:rFonts w:ascii="Times New Roman" w:hAnsi="Times New Roman" w:cs="Times New Roman"/>
          <w:sz w:val="24"/>
          <w:szCs w:val="24"/>
        </w:rPr>
        <w:t>activities of greater quality</w:t>
      </w:r>
      <w:r w:rsidR="00045313">
        <w:rPr>
          <w:rFonts w:ascii="Times New Roman" w:hAnsi="Times New Roman" w:cs="Times New Roman"/>
          <w:sz w:val="24"/>
          <w:szCs w:val="24"/>
        </w:rPr>
        <w:t xml:space="preserve"> where students were</w:t>
      </w:r>
      <w:r w:rsidR="00D6571C">
        <w:rPr>
          <w:rFonts w:ascii="Times New Roman" w:hAnsi="Times New Roman" w:cs="Times New Roman"/>
          <w:sz w:val="24"/>
          <w:szCs w:val="24"/>
        </w:rPr>
        <w:t xml:space="preserve"> interacting and leading activities with other </w:t>
      </w:r>
      <w:r w:rsidR="0086520E">
        <w:rPr>
          <w:rFonts w:ascii="Times New Roman" w:hAnsi="Times New Roman" w:cs="Times New Roman"/>
          <w:sz w:val="24"/>
          <w:szCs w:val="24"/>
        </w:rPr>
        <w:t>cultures scored</w:t>
      </w:r>
      <w:r w:rsidR="006A0A10" w:rsidRPr="006B6383">
        <w:rPr>
          <w:rFonts w:ascii="Times New Roman" w:hAnsi="Times New Roman" w:cs="Times New Roman"/>
          <w:sz w:val="24"/>
          <w:szCs w:val="24"/>
        </w:rPr>
        <w:t xml:space="preserve"> higher </w:t>
      </w:r>
      <w:r w:rsidR="00045313">
        <w:rPr>
          <w:rFonts w:ascii="Times New Roman" w:hAnsi="Times New Roman" w:cs="Times New Roman"/>
          <w:sz w:val="24"/>
          <w:szCs w:val="24"/>
        </w:rPr>
        <w:t xml:space="preserve">in </w:t>
      </w:r>
      <w:r w:rsidR="006A0A10" w:rsidRPr="006B6383">
        <w:rPr>
          <w:rFonts w:ascii="Times New Roman" w:hAnsi="Times New Roman" w:cs="Times New Roman"/>
          <w:sz w:val="24"/>
          <w:szCs w:val="24"/>
        </w:rPr>
        <w:t>intercultural competence</w:t>
      </w:r>
      <w:r w:rsidR="00D6571C">
        <w:rPr>
          <w:rFonts w:ascii="Times New Roman" w:hAnsi="Times New Roman" w:cs="Times New Roman"/>
          <w:sz w:val="24"/>
          <w:szCs w:val="24"/>
        </w:rPr>
        <w:t xml:space="preserve">. </w:t>
      </w:r>
      <w:r w:rsidR="00AE3375">
        <w:rPr>
          <w:rFonts w:ascii="Times New Roman" w:hAnsi="Times New Roman" w:cs="Times New Roman"/>
          <w:sz w:val="24"/>
          <w:szCs w:val="24"/>
        </w:rPr>
        <w:t>This would also</w:t>
      </w:r>
      <w:r w:rsidR="006A0A10" w:rsidRPr="006B6383">
        <w:rPr>
          <w:rFonts w:ascii="Times New Roman" w:hAnsi="Times New Roman" w:cs="Times New Roman"/>
          <w:sz w:val="24"/>
          <w:szCs w:val="24"/>
        </w:rPr>
        <w:t xml:space="preserve"> lead student</w:t>
      </w:r>
      <w:r w:rsidR="00045313">
        <w:rPr>
          <w:rFonts w:ascii="Times New Roman" w:hAnsi="Times New Roman" w:cs="Times New Roman"/>
          <w:sz w:val="24"/>
          <w:szCs w:val="24"/>
        </w:rPr>
        <w:t>s</w:t>
      </w:r>
      <w:r w:rsidR="006A0A10" w:rsidRPr="006B6383">
        <w:rPr>
          <w:rFonts w:ascii="Times New Roman" w:hAnsi="Times New Roman" w:cs="Times New Roman"/>
          <w:sz w:val="24"/>
          <w:szCs w:val="24"/>
        </w:rPr>
        <w:t xml:space="preserve"> to have more meaningful interactions with their peers and locals.</w:t>
      </w:r>
    </w:p>
    <w:p w14:paraId="50D895E1" w14:textId="6546492C" w:rsidR="006A0A10" w:rsidRDefault="006A0A10" w:rsidP="006A0A10">
      <w:pPr>
        <w:spacing w:after="0" w:line="480" w:lineRule="auto"/>
        <w:ind w:firstLine="720"/>
        <w:rPr>
          <w:rFonts w:ascii="Times New Roman" w:hAnsi="Times New Roman" w:cs="Times New Roman"/>
          <w:sz w:val="24"/>
          <w:szCs w:val="24"/>
        </w:rPr>
      </w:pPr>
      <w:r w:rsidRPr="006B6383">
        <w:rPr>
          <w:rFonts w:ascii="Times New Roman" w:hAnsi="Times New Roman" w:cs="Times New Roman"/>
          <w:sz w:val="24"/>
          <w:szCs w:val="24"/>
        </w:rPr>
        <w:t>In terms of global competence programs with language goals, onsite programs have been investigated more frequently. For example, a case study of the Content and Language Integrated Learning (CLIL) programs (Méndez García, 2012), which were bilingual education programs in Andalusia’s primary and secondary schools, conducted individual interviews with language teachers (</w:t>
      </w:r>
      <w:r w:rsidRPr="006B6383">
        <w:rPr>
          <w:rFonts w:ascii="Times New Roman" w:hAnsi="Times New Roman" w:cs="Times New Roman"/>
          <w:i/>
          <w:iCs/>
          <w:sz w:val="24"/>
          <w:szCs w:val="24"/>
        </w:rPr>
        <w:t>n</w:t>
      </w:r>
      <w:r w:rsidRPr="006B6383">
        <w:rPr>
          <w:rFonts w:ascii="Times New Roman" w:hAnsi="Times New Roman" w:cs="Times New Roman"/>
          <w:sz w:val="24"/>
          <w:szCs w:val="24"/>
        </w:rPr>
        <w:t xml:space="preserve"> = 15) and focal group interviews with students (</w:t>
      </w:r>
      <w:r w:rsidRPr="006B6383">
        <w:rPr>
          <w:rFonts w:ascii="Times New Roman" w:hAnsi="Times New Roman" w:cs="Times New Roman"/>
          <w:i/>
          <w:iCs/>
          <w:sz w:val="24"/>
          <w:szCs w:val="24"/>
        </w:rPr>
        <w:t>n</w:t>
      </w:r>
      <w:r w:rsidRPr="006B6383">
        <w:rPr>
          <w:rFonts w:ascii="Times New Roman" w:hAnsi="Times New Roman" w:cs="Times New Roman"/>
          <w:sz w:val="24"/>
          <w:szCs w:val="24"/>
        </w:rPr>
        <w:t xml:space="preserve"> = 12) from different schools. The qualitative results indicated the potential of bilingual curriculum to foster positive attitudes, improve critical cultural awareness, and increase societal participation among students. Another study (Acheson et al., 2015) investigated the effects of a two-year curricular experiment conducted among </w:t>
      </w:r>
      <w:r w:rsidR="0086520E">
        <w:rPr>
          <w:rFonts w:ascii="Times New Roman" w:hAnsi="Times New Roman" w:cs="Times New Roman"/>
          <w:sz w:val="24"/>
          <w:szCs w:val="24"/>
        </w:rPr>
        <w:t>Spanish learners</w:t>
      </w:r>
      <w:r w:rsidRPr="006B6383">
        <w:rPr>
          <w:rFonts w:ascii="Times New Roman" w:hAnsi="Times New Roman" w:cs="Times New Roman"/>
          <w:sz w:val="24"/>
          <w:szCs w:val="24"/>
        </w:rPr>
        <w:t xml:space="preserve"> from two public high schools in the United States. In addition to learning the language, students in the intervention group (</w:t>
      </w:r>
      <w:r w:rsidRPr="006B6383">
        <w:rPr>
          <w:rFonts w:ascii="Times New Roman" w:hAnsi="Times New Roman" w:cs="Times New Roman"/>
          <w:i/>
          <w:iCs/>
          <w:sz w:val="24"/>
          <w:szCs w:val="24"/>
        </w:rPr>
        <w:t xml:space="preserve">n </w:t>
      </w:r>
      <w:r w:rsidRPr="006B6383">
        <w:rPr>
          <w:rFonts w:ascii="Times New Roman" w:hAnsi="Times New Roman" w:cs="Times New Roman"/>
          <w:sz w:val="24"/>
          <w:szCs w:val="24"/>
        </w:rPr>
        <w:t>= 111) delved more into histories and philosophies and participated directly in cultural activities. The intervention group demonstrated increases in positive attitudes and learning motivation, while the internal comparison group (</w:t>
      </w:r>
      <w:r w:rsidRPr="006B6383">
        <w:rPr>
          <w:rFonts w:ascii="Times New Roman" w:hAnsi="Times New Roman" w:cs="Times New Roman"/>
          <w:i/>
          <w:iCs/>
          <w:sz w:val="24"/>
          <w:szCs w:val="24"/>
        </w:rPr>
        <w:t>n</w:t>
      </w:r>
      <w:r w:rsidRPr="006B6383">
        <w:rPr>
          <w:rFonts w:ascii="Times New Roman" w:hAnsi="Times New Roman" w:cs="Times New Roman"/>
          <w:sz w:val="24"/>
          <w:szCs w:val="24"/>
        </w:rPr>
        <w:t xml:space="preserve"> = 121) showed no substantial growth, and the external comparison group (</w:t>
      </w:r>
      <w:r w:rsidRPr="006B6383">
        <w:rPr>
          <w:rFonts w:ascii="Times New Roman" w:hAnsi="Times New Roman" w:cs="Times New Roman"/>
          <w:i/>
          <w:iCs/>
          <w:sz w:val="24"/>
          <w:szCs w:val="24"/>
        </w:rPr>
        <w:t>n</w:t>
      </w:r>
      <w:r w:rsidRPr="006B6383">
        <w:rPr>
          <w:rFonts w:ascii="Times New Roman" w:hAnsi="Times New Roman" w:cs="Times New Roman"/>
          <w:sz w:val="24"/>
          <w:szCs w:val="24"/>
        </w:rPr>
        <w:t xml:space="preserve"> = 159) decreased with respect to attitudes and motivation (Acheson et al., 2015).</w:t>
      </w:r>
    </w:p>
    <w:p w14:paraId="1FFABBDF" w14:textId="299F3D6E" w:rsidR="006A0A10" w:rsidRPr="006B6383" w:rsidRDefault="006A0A10"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Studies have continually shown overseas immersion programs and pedagogical intervention have been shown to be the two main forms of interventions that increase students’ global </w:t>
      </w:r>
      <w:r w:rsidRPr="005418CA">
        <w:rPr>
          <w:rFonts w:ascii="Times New Roman" w:hAnsi="Times New Roman" w:cs="Times New Roman"/>
          <w:sz w:val="24"/>
          <w:szCs w:val="24"/>
        </w:rPr>
        <w:t xml:space="preserve">competency. The four sub-groups of pedagogical interventions are: </w:t>
      </w:r>
      <w:r w:rsidRPr="0022170E">
        <w:rPr>
          <w:rFonts w:ascii="Times New Roman" w:hAnsi="Times New Roman" w:cs="Times New Roman"/>
          <w:sz w:val="24"/>
          <w:szCs w:val="24"/>
        </w:rPr>
        <w:t xml:space="preserve">culture-based teaching </w:t>
      </w:r>
      <w:r w:rsidRPr="0022170E">
        <w:rPr>
          <w:rFonts w:ascii="Times New Roman" w:hAnsi="Times New Roman" w:cs="Times New Roman"/>
          <w:sz w:val="24"/>
          <w:szCs w:val="24"/>
        </w:rPr>
        <w:lastRenderedPageBreak/>
        <w:t>materials, classroom activities, teaching strategies</w:t>
      </w:r>
      <w:r w:rsidR="0086520E">
        <w:rPr>
          <w:rFonts w:ascii="Times New Roman" w:hAnsi="Times New Roman" w:cs="Times New Roman"/>
          <w:sz w:val="24"/>
          <w:szCs w:val="24"/>
        </w:rPr>
        <w:t>,</w:t>
      </w:r>
      <w:r w:rsidRPr="0022170E">
        <w:rPr>
          <w:rFonts w:ascii="Times New Roman" w:hAnsi="Times New Roman" w:cs="Times New Roman"/>
          <w:sz w:val="24"/>
          <w:szCs w:val="24"/>
        </w:rPr>
        <w:t xml:space="preserve"> and integrated intercultural programs</w:t>
      </w:r>
      <w:r w:rsidRPr="0022170E">
        <w:rPr>
          <w:rFonts w:ascii="Georgia" w:hAnsi="Georgia"/>
          <w:color w:val="2E2E2E"/>
          <w:sz w:val="27"/>
          <w:szCs w:val="27"/>
        </w:rPr>
        <w:t xml:space="preserve">. </w:t>
      </w:r>
      <w:r w:rsidRPr="0022170E">
        <w:rPr>
          <w:rFonts w:ascii="Times New Roman" w:hAnsi="Times New Roman" w:cs="Times New Roman"/>
          <w:color w:val="2E2E2E"/>
          <w:sz w:val="24"/>
          <w:szCs w:val="24"/>
        </w:rPr>
        <w:t>A</w:t>
      </w:r>
      <w:r w:rsidRPr="00E912DC">
        <w:rPr>
          <w:rFonts w:ascii="Times New Roman" w:hAnsi="Times New Roman" w:cs="Times New Roman"/>
          <w:color w:val="2E2E2E"/>
          <w:sz w:val="24"/>
          <w:szCs w:val="24"/>
        </w:rPr>
        <w:t xml:space="preserve"> recent meta-analysis revealed that o</w:t>
      </w:r>
      <w:r w:rsidRPr="00E912DC">
        <w:rPr>
          <w:rFonts w:ascii="Times New Roman" w:hAnsi="Times New Roman" w:cs="Times New Roman"/>
          <w:sz w:val="24"/>
          <w:szCs w:val="24"/>
        </w:rPr>
        <w:t>verseas immersion programs do render a mo</w:t>
      </w:r>
      <w:r>
        <w:rPr>
          <w:rFonts w:ascii="Times New Roman" w:hAnsi="Times New Roman" w:cs="Times New Roman"/>
          <w:sz w:val="24"/>
          <w:szCs w:val="24"/>
        </w:rPr>
        <w:t xml:space="preserve">re significant impact </w:t>
      </w:r>
      <w:r w:rsidRPr="00E54437">
        <w:rPr>
          <w:rFonts w:ascii="Times New Roman" w:hAnsi="Times New Roman" w:cs="Times New Roman"/>
          <w:sz w:val="24"/>
          <w:szCs w:val="24"/>
        </w:rPr>
        <w:t>(ρ</w:t>
      </w:r>
      <w:r>
        <w:rPr>
          <w:rFonts w:ascii="Times New Roman" w:hAnsi="Times New Roman" w:cs="Times New Roman"/>
          <w:sz w:val="24"/>
          <w:szCs w:val="24"/>
        </w:rPr>
        <w:t xml:space="preserve"> = .52) on students than the </w:t>
      </w:r>
      <w:r w:rsidRPr="00E54437">
        <w:rPr>
          <w:rFonts w:ascii="Times New Roman" w:hAnsi="Times New Roman" w:cs="Times New Roman"/>
          <w:sz w:val="24"/>
          <w:szCs w:val="24"/>
        </w:rPr>
        <w:t>four pedagogical interventions (ρ = .42 for cultural-based learning material and integrated intercultural programs, ρ = .31 for classroom activities, and ρ = .30 for comprehensive teaching strategies), however</w:t>
      </w:r>
      <w:r>
        <w:rPr>
          <w:rFonts w:ascii="Times New Roman" w:hAnsi="Times New Roman" w:cs="Times New Roman"/>
          <w:sz w:val="24"/>
          <w:szCs w:val="24"/>
        </w:rPr>
        <w:t xml:space="preserve">, having interventions that are able to be administered in a classroom setting are more accessible (Zhang et al., 2017). Most notably the students must be able to learn and have a chance to reflect on their experiences through interactions with others. Intercultural competency is not something that students can fully achieve in one setting, instead it is an </w:t>
      </w:r>
      <w:r w:rsidR="00DB6D52">
        <w:rPr>
          <w:rFonts w:ascii="Times New Roman" w:hAnsi="Times New Roman" w:cs="Times New Roman"/>
          <w:sz w:val="24"/>
          <w:szCs w:val="24"/>
        </w:rPr>
        <w:t>ongoing</w:t>
      </w:r>
      <w:r>
        <w:rPr>
          <w:rFonts w:ascii="Times New Roman" w:hAnsi="Times New Roman" w:cs="Times New Roman"/>
          <w:sz w:val="24"/>
          <w:szCs w:val="24"/>
        </w:rPr>
        <w:t xml:space="preserve"> practice that people must work on life-long </w:t>
      </w:r>
      <w:r w:rsidRPr="00772CE7">
        <w:rPr>
          <w:rFonts w:ascii="Times New Roman" w:hAnsi="Times New Roman" w:cs="Times New Roman"/>
          <w:sz w:val="24"/>
          <w:szCs w:val="24"/>
        </w:rPr>
        <w:t>(</w:t>
      </w:r>
      <w:hyperlink r:id="rId8" w:anchor="bib0045" w:history="1">
        <w:r w:rsidRPr="00772CE7">
          <w:rPr>
            <w:rStyle w:val="Hyperlink"/>
            <w:rFonts w:ascii="Times New Roman" w:hAnsi="Times New Roman" w:cs="Times New Roman"/>
            <w:color w:val="auto"/>
            <w:sz w:val="24"/>
            <w:szCs w:val="24"/>
            <w:u w:val="none"/>
          </w:rPr>
          <w:t>Barrett et al., 2014</w:t>
        </w:r>
      </w:hyperlink>
      <w:r w:rsidRPr="00772CE7">
        <w:rPr>
          <w:rFonts w:ascii="Times New Roman" w:hAnsi="Times New Roman" w:cs="Times New Roman"/>
          <w:sz w:val="24"/>
          <w:szCs w:val="24"/>
        </w:rPr>
        <w:t>)</w:t>
      </w:r>
      <w:r>
        <w:rPr>
          <w:rFonts w:ascii="Times New Roman" w:hAnsi="Times New Roman" w:cs="Times New Roman"/>
          <w:sz w:val="24"/>
          <w:szCs w:val="24"/>
        </w:rPr>
        <w:t xml:space="preserve">. </w:t>
      </w:r>
      <w:r w:rsidR="004932DC">
        <w:rPr>
          <w:rFonts w:ascii="Times New Roman" w:hAnsi="Times New Roman" w:cs="Times New Roman"/>
          <w:sz w:val="24"/>
          <w:szCs w:val="24"/>
        </w:rPr>
        <w:t xml:space="preserve">Curriculum has shown to be a powerful tool for discourse and </w:t>
      </w:r>
      <w:r w:rsidR="000A1AD1">
        <w:rPr>
          <w:rFonts w:ascii="Times New Roman" w:hAnsi="Times New Roman" w:cs="Times New Roman"/>
          <w:sz w:val="24"/>
          <w:szCs w:val="24"/>
        </w:rPr>
        <w:t xml:space="preserve">democratic engagement where students are able to continue learning outcomes beyond the classroom (Ladson-Billings 2016). </w:t>
      </w:r>
    </w:p>
    <w:p w14:paraId="71061966" w14:textId="71A3DC6E" w:rsidR="006A0A10" w:rsidRDefault="006978A0"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6A0A10" w:rsidRPr="006B6383">
        <w:rPr>
          <w:rFonts w:ascii="Times New Roman" w:hAnsi="Times New Roman" w:cs="Times New Roman"/>
          <w:sz w:val="24"/>
          <w:szCs w:val="24"/>
        </w:rPr>
        <w:t xml:space="preserve">ne study examined the outcome of an online language program. The study investigated the effects of Learning of Intercultural Language over the Net (LILON), which paired Taiwan’s English-learning with </w:t>
      </w:r>
      <w:r w:rsidR="00DB6D52">
        <w:rPr>
          <w:rFonts w:ascii="Times New Roman" w:hAnsi="Times New Roman" w:cs="Times New Roman"/>
          <w:sz w:val="24"/>
          <w:szCs w:val="24"/>
        </w:rPr>
        <w:t>U.S.</w:t>
      </w:r>
      <w:r w:rsidR="006A0A10" w:rsidRPr="006B6383">
        <w:rPr>
          <w:rFonts w:ascii="Times New Roman" w:hAnsi="Times New Roman" w:cs="Times New Roman"/>
          <w:sz w:val="24"/>
          <w:szCs w:val="24"/>
        </w:rPr>
        <w:t xml:space="preserve"> Chinese-learning high school students as language partners (Peng et al., 2009). Participants in the study (</w:t>
      </w:r>
      <w:r w:rsidR="006A0A10" w:rsidRPr="006B6383">
        <w:rPr>
          <w:rFonts w:ascii="Times New Roman" w:hAnsi="Times New Roman" w:cs="Times New Roman"/>
          <w:i/>
          <w:iCs/>
          <w:sz w:val="24"/>
          <w:szCs w:val="24"/>
        </w:rPr>
        <w:t xml:space="preserve">N </w:t>
      </w:r>
      <w:r w:rsidR="006A0A10" w:rsidRPr="006B6383">
        <w:rPr>
          <w:rFonts w:ascii="Times New Roman" w:hAnsi="Times New Roman" w:cs="Times New Roman"/>
          <w:sz w:val="24"/>
          <w:szCs w:val="24"/>
        </w:rPr>
        <w:t xml:space="preserve">= 62; 27 U.S. and 35 Taiwanese students) showed </w:t>
      </w:r>
      <w:r w:rsidR="00DB6D52">
        <w:rPr>
          <w:rFonts w:ascii="Times New Roman" w:hAnsi="Times New Roman" w:cs="Times New Roman"/>
          <w:sz w:val="24"/>
          <w:szCs w:val="24"/>
        </w:rPr>
        <w:t xml:space="preserve">a </w:t>
      </w:r>
      <w:r w:rsidR="006A0A10" w:rsidRPr="006B6383">
        <w:rPr>
          <w:rFonts w:ascii="Times New Roman" w:hAnsi="Times New Roman" w:cs="Times New Roman"/>
          <w:sz w:val="24"/>
          <w:szCs w:val="24"/>
        </w:rPr>
        <w:t xml:space="preserve">decrease in self-assessed competency in attitudes (such as a willingness to exchange information) and no changes in other dimensions of intercultural competency (i.e., awareness, skills, and knowledge). The researchers inferred from student feedback that the decrease could have resulted from </w:t>
      </w:r>
      <w:r w:rsidR="006A0A10" w:rsidRPr="0022170E">
        <w:rPr>
          <w:rFonts w:ascii="Times New Roman" w:hAnsi="Times New Roman" w:cs="Times New Roman"/>
          <w:sz w:val="24"/>
          <w:szCs w:val="24"/>
        </w:rPr>
        <w:t>frustration about language barriers and differences in communication styles</w:t>
      </w:r>
      <w:r w:rsidR="006A0A10" w:rsidRPr="006B6383">
        <w:rPr>
          <w:rFonts w:ascii="Times New Roman" w:hAnsi="Times New Roman" w:cs="Times New Roman"/>
          <w:sz w:val="24"/>
          <w:szCs w:val="24"/>
        </w:rPr>
        <w:t xml:space="preserve"> felt by the Taiwanese students.</w:t>
      </w:r>
    </w:p>
    <w:p w14:paraId="045CA4AE" w14:textId="73938EF4" w:rsidR="00924B82" w:rsidRPr="006B6383" w:rsidRDefault="00924B82"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seen through a</w:t>
      </w:r>
      <w:r w:rsidR="00456511">
        <w:rPr>
          <w:rFonts w:ascii="Times New Roman" w:hAnsi="Times New Roman" w:cs="Times New Roman"/>
          <w:sz w:val="24"/>
          <w:szCs w:val="24"/>
        </w:rPr>
        <w:t>n online program</w:t>
      </w:r>
      <w:r>
        <w:rPr>
          <w:rFonts w:ascii="Times New Roman" w:hAnsi="Times New Roman" w:cs="Times New Roman"/>
          <w:sz w:val="24"/>
          <w:szCs w:val="24"/>
        </w:rPr>
        <w:t xml:space="preserve"> </w:t>
      </w:r>
      <w:r w:rsidR="00456511">
        <w:rPr>
          <w:rFonts w:ascii="Times New Roman" w:hAnsi="Times New Roman" w:cs="Times New Roman"/>
          <w:sz w:val="24"/>
          <w:szCs w:val="24"/>
        </w:rPr>
        <w:t xml:space="preserve">assessing how cultural values impact knowledge sharing looking at participants (students and teachers) from Beijing, Hong Kong, and </w:t>
      </w:r>
      <w:r w:rsidR="00DB6D52">
        <w:rPr>
          <w:rFonts w:ascii="Times New Roman" w:hAnsi="Times New Roman" w:cs="Times New Roman"/>
          <w:sz w:val="24"/>
          <w:szCs w:val="24"/>
        </w:rPr>
        <w:t xml:space="preserve">the </w:t>
      </w:r>
      <w:r w:rsidR="00456511">
        <w:rPr>
          <w:rFonts w:ascii="Times New Roman" w:hAnsi="Times New Roman" w:cs="Times New Roman"/>
          <w:sz w:val="24"/>
          <w:szCs w:val="24"/>
        </w:rPr>
        <w:lastRenderedPageBreak/>
        <w:t>Netherlands</w:t>
      </w:r>
      <w:r>
        <w:rPr>
          <w:rFonts w:ascii="Times New Roman" w:hAnsi="Times New Roman" w:cs="Times New Roman"/>
          <w:sz w:val="24"/>
          <w:szCs w:val="24"/>
        </w:rPr>
        <w:t xml:space="preserve"> showed a range of </w:t>
      </w:r>
      <w:r w:rsidR="00456511">
        <w:rPr>
          <w:rFonts w:ascii="Times New Roman" w:hAnsi="Times New Roman" w:cs="Times New Roman"/>
          <w:sz w:val="24"/>
          <w:szCs w:val="24"/>
        </w:rPr>
        <w:t xml:space="preserve">different types of </w:t>
      </w:r>
      <w:r>
        <w:rPr>
          <w:rFonts w:ascii="Times New Roman" w:hAnsi="Times New Roman" w:cs="Times New Roman"/>
          <w:sz w:val="24"/>
          <w:szCs w:val="24"/>
        </w:rPr>
        <w:t>behaviors</w:t>
      </w:r>
      <w:r w:rsidR="00456511">
        <w:rPr>
          <w:rFonts w:ascii="Times New Roman" w:hAnsi="Times New Roman" w:cs="Times New Roman"/>
          <w:sz w:val="24"/>
          <w:szCs w:val="24"/>
        </w:rPr>
        <w:t xml:space="preserve"> that were learned and exhibited during the course. </w:t>
      </w:r>
      <w:r w:rsidR="002273EF">
        <w:rPr>
          <w:rFonts w:ascii="Times New Roman" w:hAnsi="Times New Roman" w:cs="Times New Roman"/>
          <w:sz w:val="24"/>
          <w:szCs w:val="24"/>
        </w:rPr>
        <w:t>This research combined qualitative and quantitative methods to</w:t>
      </w:r>
      <w:r w:rsidR="00FA2306">
        <w:rPr>
          <w:rFonts w:ascii="Times New Roman" w:hAnsi="Times New Roman" w:cs="Times New Roman"/>
          <w:sz w:val="24"/>
          <w:szCs w:val="24"/>
        </w:rPr>
        <w:t xml:space="preserve"> show that those from high collectivism would share more knowledge within groups than people with low collectivism. </w:t>
      </w:r>
      <w:r w:rsidR="00E6086D">
        <w:rPr>
          <w:rFonts w:ascii="Times New Roman" w:hAnsi="Times New Roman" w:cs="Times New Roman"/>
          <w:sz w:val="24"/>
          <w:szCs w:val="24"/>
        </w:rPr>
        <w:t xml:space="preserve">With students </w:t>
      </w:r>
      <w:r w:rsidR="005827A5">
        <w:rPr>
          <w:rFonts w:ascii="Times New Roman" w:hAnsi="Times New Roman" w:cs="Times New Roman"/>
          <w:sz w:val="24"/>
          <w:szCs w:val="24"/>
        </w:rPr>
        <w:t xml:space="preserve">entering the class </w:t>
      </w:r>
      <w:r w:rsidR="00E6086D">
        <w:rPr>
          <w:rFonts w:ascii="Times New Roman" w:hAnsi="Times New Roman" w:cs="Times New Roman"/>
          <w:sz w:val="24"/>
          <w:szCs w:val="24"/>
        </w:rPr>
        <w:t xml:space="preserve">with their cultural background, they were able to exhibit their cultural values </w:t>
      </w:r>
      <w:r w:rsidR="00DB6D52">
        <w:rPr>
          <w:rFonts w:ascii="Times New Roman" w:hAnsi="Times New Roman" w:cs="Times New Roman"/>
          <w:sz w:val="24"/>
          <w:szCs w:val="24"/>
        </w:rPr>
        <w:t>within</w:t>
      </w:r>
      <w:r w:rsidR="00E6086D">
        <w:rPr>
          <w:rFonts w:ascii="Times New Roman" w:hAnsi="Times New Roman" w:cs="Times New Roman"/>
          <w:sz w:val="24"/>
          <w:szCs w:val="24"/>
        </w:rPr>
        <w:t xml:space="preserve"> the classroom. </w:t>
      </w:r>
      <w:r w:rsidR="00FC69D8">
        <w:rPr>
          <w:rFonts w:ascii="Times New Roman" w:hAnsi="Times New Roman" w:cs="Times New Roman"/>
          <w:sz w:val="24"/>
          <w:szCs w:val="24"/>
        </w:rPr>
        <w:t>C</w:t>
      </w:r>
      <w:r w:rsidR="005827A5">
        <w:rPr>
          <w:rFonts w:ascii="Times New Roman" w:hAnsi="Times New Roman" w:cs="Times New Roman"/>
          <w:sz w:val="24"/>
          <w:szCs w:val="24"/>
        </w:rPr>
        <w:t xml:space="preserve">ultural dimensions measured </w:t>
      </w:r>
      <w:proofErr w:type="gramStart"/>
      <w:r w:rsidR="005827A5">
        <w:rPr>
          <w:rFonts w:ascii="Times New Roman" w:hAnsi="Times New Roman" w:cs="Times New Roman"/>
          <w:sz w:val="24"/>
          <w:szCs w:val="24"/>
        </w:rPr>
        <w:t>were:</w:t>
      </w:r>
      <w:proofErr w:type="gramEnd"/>
      <w:r w:rsidR="005827A5">
        <w:rPr>
          <w:rFonts w:ascii="Times New Roman" w:hAnsi="Times New Roman" w:cs="Times New Roman"/>
          <w:sz w:val="24"/>
          <w:szCs w:val="24"/>
        </w:rPr>
        <w:t xml:space="preserve"> Power Distance, Individualism, Uncertainty, and Confucian. At the beginning of the course, students were assessed for these cultural dimensions</w:t>
      </w:r>
      <w:r w:rsidR="00DB6D52">
        <w:rPr>
          <w:rFonts w:ascii="Times New Roman" w:hAnsi="Times New Roman" w:cs="Times New Roman"/>
          <w:sz w:val="24"/>
          <w:szCs w:val="24"/>
        </w:rPr>
        <w:t>,</w:t>
      </w:r>
      <w:r w:rsidR="005827A5">
        <w:rPr>
          <w:rFonts w:ascii="Times New Roman" w:hAnsi="Times New Roman" w:cs="Times New Roman"/>
          <w:sz w:val="24"/>
          <w:szCs w:val="24"/>
        </w:rPr>
        <w:t xml:space="preserve"> and as the course progressed, students began to display cultural dimensions of those peers that they would have greater interactions with</w:t>
      </w:r>
      <w:r w:rsidR="00FC69D8">
        <w:rPr>
          <w:rFonts w:ascii="Times New Roman" w:hAnsi="Times New Roman" w:cs="Times New Roman"/>
          <w:sz w:val="24"/>
          <w:szCs w:val="24"/>
        </w:rPr>
        <w:t xml:space="preserve"> showing potential to continue these, and other, learned behaviors outside of the classroom. </w:t>
      </w:r>
    </w:p>
    <w:p w14:paraId="12095186" w14:textId="39E582C5" w:rsidR="006A0A10" w:rsidRPr="006B6383" w:rsidRDefault="006A0A10" w:rsidP="006A0A10">
      <w:pPr>
        <w:spacing w:after="0" w:line="480" w:lineRule="auto"/>
        <w:ind w:firstLine="720"/>
        <w:rPr>
          <w:rFonts w:ascii="Times New Roman" w:hAnsi="Times New Roman" w:cs="Times New Roman"/>
          <w:sz w:val="24"/>
          <w:szCs w:val="24"/>
        </w:rPr>
      </w:pPr>
      <w:r w:rsidRPr="006B6383">
        <w:rPr>
          <w:rFonts w:ascii="Times New Roman" w:hAnsi="Times New Roman" w:cs="Times New Roman"/>
          <w:sz w:val="24"/>
          <w:szCs w:val="24"/>
        </w:rPr>
        <w:t xml:space="preserve">Taken together, these studies provide mixed results for programming targeting global competency or similar outcomes for pre-university adolescents. Online programs have documented some success </w:t>
      </w:r>
      <w:r w:rsidR="00DB6D52">
        <w:rPr>
          <w:rFonts w:ascii="Times New Roman" w:hAnsi="Times New Roman" w:cs="Times New Roman"/>
          <w:sz w:val="24"/>
          <w:szCs w:val="24"/>
        </w:rPr>
        <w:t>in</w:t>
      </w:r>
      <w:r w:rsidRPr="006B6383">
        <w:rPr>
          <w:rFonts w:ascii="Times New Roman" w:hAnsi="Times New Roman" w:cs="Times New Roman"/>
          <w:sz w:val="24"/>
          <w:szCs w:val="24"/>
        </w:rPr>
        <w:t xml:space="preserve"> gaining global competency through cross-cultural interaction; however, only one study examined </w:t>
      </w:r>
      <w:r w:rsidR="00DB6D52">
        <w:rPr>
          <w:rFonts w:ascii="Times New Roman" w:hAnsi="Times New Roman" w:cs="Times New Roman"/>
          <w:sz w:val="24"/>
          <w:szCs w:val="24"/>
        </w:rPr>
        <w:t xml:space="preserve">an </w:t>
      </w:r>
      <w:r w:rsidRPr="006B6383">
        <w:rPr>
          <w:rFonts w:ascii="Times New Roman" w:hAnsi="Times New Roman" w:cs="Times New Roman"/>
          <w:sz w:val="24"/>
          <w:szCs w:val="24"/>
        </w:rPr>
        <w:t xml:space="preserve">in-person, onsite program, the CAC, focused on global and multicultural competence, assessed through attitudes (Baltes et al., 2015). The CAC demonstrated success for student gains in attitudes </w:t>
      </w:r>
      <w:r w:rsidR="00DB6D52">
        <w:rPr>
          <w:rFonts w:ascii="Times New Roman" w:hAnsi="Times New Roman" w:cs="Times New Roman"/>
          <w:sz w:val="24"/>
          <w:szCs w:val="24"/>
        </w:rPr>
        <w:t>toward</w:t>
      </w:r>
      <w:r w:rsidRPr="006B6383">
        <w:rPr>
          <w:rFonts w:ascii="Times New Roman" w:hAnsi="Times New Roman" w:cs="Times New Roman"/>
          <w:sz w:val="24"/>
          <w:szCs w:val="24"/>
        </w:rPr>
        <w:t xml:space="preserve"> multicultural competence, yet the time dedication (daily meetings over four months) may be impracticable for many secondary schools to implement. The current study was designed to investigate whether students participating in an onsite extracurricular program monthly during school hours over the nine-month academic year would experience gains in global competency constructs: intercultural inquiry, cultural self-awareness, and intercultural communication. </w:t>
      </w:r>
    </w:p>
    <w:p w14:paraId="0A8931B6" w14:textId="77777777" w:rsidR="006A0A10" w:rsidRPr="006B6383" w:rsidRDefault="006A0A10" w:rsidP="006A0A10">
      <w:pPr>
        <w:spacing w:after="0" w:line="480" w:lineRule="auto"/>
        <w:rPr>
          <w:rFonts w:ascii="Times New Roman" w:hAnsi="Times New Roman" w:cs="Times New Roman"/>
          <w:b/>
          <w:bCs/>
          <w:sz w:val="24"/>
          <w:szCs w:val="24"/>
        </w:rPr>
      </w:pPr>
      <w:r w:rsidRPr="00145A83">
        <w:rPr>
          <w:rFonts w:ascii="Times New Roman" w:hAnsi="Times New Roman" w:cs="Times New Roman"/>
          <w:b/>
          <w:bCs/>
          <w:sz w:val="24"/>
          <w:szCs w:val="24"/>
        </w:rPr>
        <w:t>Global Competency Program</w:t>
      </w:r>
    </w:p>
    <w:p w14:paraId="4C44D727" w14:textId="628A2577" w:rsidR="006A0A10" w:rsidRDefault="006A0A10" w:rsidP="006A0A10">
      <w:pPr>
        <w:spacing w:after="0" w:line="480" w:lineRule="auto"/>
        <w:ind w:firstLine="720"/>
        <w:rPr>
          <w:rFonts w:ascii="Times New Roman" w:hAnsi="Times New Roman" w:cs="Times New Roman"/>
          <w:sz w:val="24"/>
          <w:szCs w:val="24"/>
        </w:rPr>
      </w:pPr>
      <w:r w:rsidRPr="006B6383">
        <w:rPr>
          <w:rFonts w:ascii="Times New Roman" w:hAnsi="Times New Roman" w:cs="Times New Roman"/>
          <w:sz w:val="24"/>
          <w:szCs w:val="24"/>
        </w:rPr>
        <w:t xml:space="preserve">The Global Competency Program was </w:t>
      </w:r>
      <w:r>
        <w:rPr>
          <w:rFonts w:ascii="Times New Roman" w:hAnsi="Times New Roman" w:cs="Times New Roman"/>
          <w:sz w:val="24"/>
          <w:szCs w:val="24"/>
        </w:rPr>
        <w:t>designed in a university-company partnership focused on</w:t>
      </w:r>
      <w:r w:rsidRPr="006B6383">
        <w:rPr>
          <w:rFonts w:ascii="Times New Roman" w:hAnsi="Times New Roman" w:cs="Times New Roman"/>
          <w:sz w:val="24"/>
          <w:szCs w:val="24"/>
        </w:rPr>
        <w:t xml:space="preserve"> </w:t>
      </w:r>
      <w:r>
        <w:rPr>
          <w:rFonts w:ascii="Times New Roman" w:hAnsi="Times New Roman" w:cs="Times New Roman"/>
          <w:sz w:val="24"/>
          <w:szCs w:val="24"/>
        </w:rPr>
        <w:t>enhancing high school students’</w:t>
      </w:r>
      <w:r w:rsidRPr="006B6383">
        <w:rPr>
          <w:rFonts w:ascii="Times New Roman" w:hAnsi="Times New Roman" w:cs="Times New Roman"/>
          <w:sz w:val="24"/>
          <w:szCs w:val="24"/>
        </w:rPr>
        <w:t xml:space="preserve"> global competency </w:t>
      </w:r>
      <w:r>
        <w:rPr>
          <w:rFonts w:ascii="Times New Roman" w:hAnsi="Times New Roman" w:cs="Times New Roman"/>
          <w:sz w:val="24"/>
          <w:szCs w:val="24"/>
        </w:rPr>
        <w:t>through a low-resource, non-</w:t>
      </w:r>
      <w:r>
        <w:rPr>
          <w:rFonts w:ascii="Times New Roman" w:hAnsi="Times New Roman" w:cs="Times New Roman"/>
          <w:sz w:val="24"/>
          <w:szCs w:val="24"/>
        </w:rPr>
        <w:lastRenderedPageBreak/>
        <w:t>time-intensive extracurricular intervention program.</w:t>
      </w:r>
      <w:r w:rsidRPr="006B6383">
        <w:rPr>
          <w:rFonts w:ascii="Times New Roman" w:hAnsi="Times New Roman" w:cs="Times New Roman"/>
          <w:sz w:val="24"/>
          <w:szCs w:val="24"/>
        </w:rPr>
        <w:t xml:space="preserve"> </w:t>
      </w:r>
      <w:r>
        <w:rPr>
          <w:rFonts w:ascii="Times New Roman" w:hAnsi="Times New Roman" w:cs="Times New Roman"/>
          <w:sz w:val="24"/>
          <w:szCs w:val="24"/>
        </w:rPr>
        <w:t xml:space="preserve">Drawing on acculturation theory (Berry, 2005) and an </w:t>
      </w:r>
      <w:r w:rsidRPr="0022170E">
        <w:rPr>
          <w:rFonts w:ascii="Times New Roman" w:hAnsi="Times New Roman" w:cs="Times New Roman"/>
          <w:sz w:val="24"/>
          <w:szCs w:val="24"/>
        </w:rPr>
        <w:t>intercultural competency framework (Deardorff, 2006),</w:t>
      </w:r>
      <w:r>
        <w:rPr>
          <w:rFonts w:ascii="Times New Roman" w:hAnsi="Times New Roman" w:cs="Times New Roman"/>
          <w:sz w:val="24"/>
          <w:szCs w:val="24"/>
        </w:rPr>
        <w:t xml:space="preserve"> we created a curricular outline designed to support students’ growth in cultural self-awareness, intercultural inquiry, and intercultural communication. Seven core topics were designed </w:t>
      </w:r>
      <w:r w:rsidR="0024067E">
        <w:rPr>
          <w:rFonts w:ascii="Times New Roman" w:hAnsi="Times New Roman" w:cs="Times New Roman"/>
          <w:sz w:val="24"/>
          <w:szCs w:val="24"/>
        </w:rPr>
        <w:t xml:space="preserve">by GTP </w:t>
      </w:r>
      <w:r>
        <w:rPr>
          <w:rFonts w:ascii="Times New Roman" w:hAnsi="Times New Roman" w:cs="Times New Roman"/>
          <w:sz w:val="24"/>
          <w:szCs w:val="24"/>
        </w:rPr>
        <w:t xml:space="preserve">to be taught across eight months: </w:t>
      </w:r>
      <w:r w:rsidRPr="0086520E">
        <w:rPr>
          <w:rFonts w:ascii="Times New Roman" w:hAnsi="Times New Roman" w:cs="Times New Roman"/>
          <w:sz w:val="24"/>
          <w:szCs w:val="24"/>
        </w:rPr>
        <w:t>describing school life, comparing student life with other cultures, holiday traditions across cultures, transcending stereotypes, cultural values and friendship, subcultures and social issues, and critical self-reflection.</w:t>
      </w:r>
      <w:r>
        <w:rPr>
          <w:rFonts w:ascii="Times New Roman" w:hAnsi="Times New Roman" w:cs="Times New Roman"/>
          <w:sz w:val="24"/>
          <w:szCs w:val="24"/>
        </w:rPr>
        <w:t xml:space="preserve"> Each topic aligned with one or more of the three focal outcomes. Course lesson examples can be obtained by contacting the first author.</w:t>
      </w:r>
    </w:p>
    <w:p w14:paraId="07FECA50" w14:textId="77777777" w:rsidR="006A0A10" w:rsidRPr="006B6383" w:rsidRDefault="006A0A10" w:rsidP="006A0A10">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Within each school, one or more teachers served as the leader for the Global Textbook Program; each leader was responsible for providing the students the GTP in a co-curricular or extracurricular setting at their school. The lessons for the first two core topics were provided by the research team. The remaining curriculum for the five core topics was developed by the program teachers. </w:t>
      </w:r>
    </w:p>
    <w:p w14:paraId="54A41C0E" w14:textId="77777777" w:rsidR="006A0A10" w:rsidRPr="00D51C6C" w:rsidRDefault="006A0A10" w:rsidP="006A0A10">
      <w:pPr>
        <w:spacing w:after="0" w:line="480" w:lineRule="auto"/>
        <w:rPr>
          <w:rFonts w:ascii="Times New Roman" w:hAnsi="Times New Roman" w:cs="Times New Roman"/>
          <w:b/>
          <w:bCs/>
          <w:sz w:val="24"/>
          <w:szCs w:val="24"/>
        </w:rPr>
      </w:pPr>
      <w:r w:rsidRPr="00D51C6C">
        <w:rPr>
          <w:rFonts w:ascii="Times New Roman" w:hAnsi="Times New Roman" w:cs="Times New Roman"/>
          <w:b/>
          <w:bCs/>
          <w:sz w:val="24"/>
          <w:szCs w:val="24"/>
        </w:rPr>
        <w:t>Hypotheses</w:t>
      </w:r>
    </w:p>
    <w:p w14:paraId="36D51962" w14:textId="77777777" w:rsidR="006A0A10" w:rsidRPr="00D51C6C" w:rsidRDefault="006A0A10" w:rsidP="006A0A10">
      <w:pPr>
        <w:pStyle w:val="ListParagraph"/>
        <w:numPr>
          <w:ilvl w:val="0"/>
          <w:numId w:val="3"/>
        </w:numPr>
        <w:spacing w:after="0" w:line="480" w:lineRule="auto"/>
        <w:rPr>
          <w:rFonts w:ascii="Times New Roman" w:hAnsi="Times New Roman" w:cs="Times New Roman"/>
          <w:bCs/>
          <w:sz w:val="24"/>
          <w:szCs w:val="24"/>
        </w:rPr>
      </w:pPr>
      <w:r w:rsidRPr="00D51C6C">
        <w:rPr>
          <w:rFonts w:ascii="Times New Roman" w:hAnsi="Times New Roman" w:cs="Times New Roman"/>
          <w:sz w:val="24"/>
          <w:szCs w:val="24"/>
        </w:rPr>
        <w:t>Students will gain in perceived global competency through participation in the Global Textbook Program, as measured by surveys.</w:t>
      </w:r>
    </w:p>
    <w:p w14:paraId="283B8557" w14:textId="77777777" w:rsidR="006A0A10" w:rsidRPr="00D51C6C" w:rsidRDefault="006A0A10" w:rsidP="006A0A10">
      <w:pPr>
        <w:pStyle w:val="ListParagraph"/>
        <w:numPr>
          <w:ilvl w:val="0"/>
          <w:numId w:val="3"/>
        </w:numPr>
        <w:spacing w:after="0" w:line="480" w:lineRule="auto"/>
        <w:rPr>
          <w:rFonts w:ascii="Times New Roman" w:hAnsi="Times New Roman" w:cs="Times New Roman"/>
          <w:bCs/>
          <w:sz w:val="24"/>
          <w:szCs w:val="24"/>
        </w:rPr>
      </w:pPr>
      <w:r w:rsidRPr="00D51C6C">
        <w:rPr>
          <w:rFonts w:ascii="Times New Roman" w:hAnsi="Times New Roman" w:cs="Times New Roman"/>
          <w:sz w:val="24"/>
          <w:szCs w:val="24"/>
        </w:rPr>
        <w:t>Students will demonstrate increased global competency through participation in the Global Textbook Program, as measured via rubrics applied to interviews.</w:t>
      </w:r>
    </w:p>
    <w:p w14:paraId="0E77320D" w14:textId="77777777" w:rsidR="006A0A10" w:rsidRPr="006B6383" w:rsidRDefault="006A0A10" w:rsidP="006A0A10">
      <w:pPr>
        <w:spacing w:after="0" w:line="480" w:lineRule="auto"/>
        <w:jc w:val="center"/>
        <w:rPr>
          <w:rFonts w:ascii="Times New Roman" w:hAnsi="Times New Roman" w:cs="Times New Roman"/>
          <w:b/>
          <w:bCs/>
          <w:sz w:val="24"/>
          <w:szCs w:val="24"/>
        </w:rPr>
      </w:pPr>
      <w:r w:rsidRPr="006B6383">
        <w:rPr>
          <w:rFonts w:ascii="Times New Roman" w:hAnsi="Times New Roman" w:cs="Times New Roman"/>
          <w:b/>
          <w:bCs/>
          <w:sz w:val="24"/>
          <w:szCs w:val="24"/>
        </w:rPr>
        <w:t>Method</w:t>
      </w:r>
    </w:p>
    <w:p w14:paraId="0DC7CF3A" w14:textId="77777777" w:rsidR="006A0A10" w:rsidRPr="006B6383" w:rsidRDefault="006A0A10" w:rsidP="006A0A10">
      <w:pPr>
        <w:spacing w:after="0" w:line="480" w:lineRule="auto"/>
        <w:ind w:firstLine="720"/>
        <w:rPr>
          <w:rFonts w:ascii="Times New Roman" w:hAnsi="Times New Roman" w:cs="Times New Roman"/>
          <w:sz w:val="24"/>
          <w:szCs w:val="24"/>
        </w:rPr>
      </w:pPr>
      <w:r w:rsidRPr="006B6383">
        <w:rPr>
          <w:rFonts w:ascii="Times New Roman" w:hAnsi="Times New Roman" w:cs="Times New Roman"/>
          <w:sz w:val="24"/>
          <w:szCs w:val="24"/>
        </w:rPr>
        <w:t>After receiving approval from the Institutional Review Board of the authors’ institution, all private school</w:t>
      </w:r>
      <w:r>
        <w:rPr>
          <w:rFonts w:ascii="Times New Roman" w:hAnsi="Times New Roman" w:cs="Times New Roman"/>
          <w:sz w:val="24"/>
          <w:szCs w:val="24"/>
        </w:rPr>
        <w:t xml:space="preserve">s, </w:t>
      </w:r>
      <w:r>
        <w:rPr>
          <w:rFonts w:ascii="Times New Roman" w:hAnsi="Times New Roman" w:cs="Times New Roman"/>
          <w:i/>
          <w:sz w:val="24"/>
          <w:szCs w:val="24"/>
        </w:rPr>
        <w:t xml:space="preserve">n= </w:t>
      </w:r>
      <w:r>
        <w:rPr>
          <w:rFonts w:ascii="Times New Roman" w:hAnsi="Times New Roman" w:cs="Times New Roman"/>
          <w:sz w:val="24"/>
          <w:szCs w:val="24"/>
        </w:rPr>
        <w:t>4,</w:t>
      </w:r>
      <w:r w:rsidRPr="006B6383">
        <w:rPr>
          <w:rFonts w:ascii="Times New Roman" w:hAnsi="Times New Roman" w:cs="Times New Roman"/>
          <w:sz w:val="24"/>
          <w:szCs w:val="24"/>
        </w:rPr>
        <w:t xml:space="preserve"> that were participating in the Global Text</w:t>
      </w:r>
      <w:r>
        <w:rPr>
          <w:rFonts w:ascii="Times New Roman" w:hAnsi="Times New Roman" w:cs="Times New Roman"/>
          <w:sz w:val="24"/>
          <w:szCs w:val="24"/>
        </w:rPr>
        <w:t>b</w:t>
      </w:r>
      <w:r w:rsidRPr="006B6383">
        <w:rPr>
          <w:rFonts w:ascii="Times New Roman" w:hAnsi="Times New Roman" w:cs="Times New Roman"/>
          <w:sz w:val="24"/>
          <w:szCs w:val="24"/>
        </w:rPr>
        <w:t xml:space="preserve">ook Program </w:t>
      </w:r>
      <w:r>
        <w:rPr>
          <w:rFonts w:ascii="Times New Roman" w:hAnsi="Times New Roman" w:cs="Times New Roman"/>
          <w:sz w:val="24"/>
          <w:szCs w:val="24"/>
        </w:rPr>
        <w:t>in</w:t>
      </w:r>
      <w:r w:rsidRPr="006B6383">
        <w:rPr>
          <w:rFonts w:ascii="Times New Roman" w:hAnsi="Times New Roman" w:cs="Times New Roman"/>
          <w:sz w:val="24"/>
          <w:szCs w:val="24"/>
        </w:rPr>
        <w:t xml:space="preserve"> one southeastern state were invited to participate in this study. </w:t>
      </w:r>
      <w:r>
        <w:rPr>
          <w:rFonts w:ascii="Times New Roman" w:hAnsi="Times New Roman" w:cs="Times New Roman"/>
          <w:sz w:val="24"/>
          <w:szCs w:val="24"/>
        </w:rPr>
        <w:t>A</w:t>
      </w:r>
      <w:r w:rsidRPr="006B6383">
        <w:rPr>
          <w:rFonts w:ascii="Times New Roman" w:hAnsi="Times New Roman" w:cs="Times New Roman"/>
          <w:sz w:val="24"/>
          <w:szCs w:val="24"/>
        </w:rPr>
        <w:t xml:space="preserve">pproval </w:t>
      </w:r>
      <w:r>
        <w:rPr>
          <w:rFonts w:ascii="Times New Roman" w:hAnsi="Times New Roman" w:cs="Times New Roman"/>
          <w:sz w:val="24"/>
          <w:szCs w:val="24"/>
        </w:rPr>
        <w:t xml:space="preserve">to recruit participating </w:t>
      </w:r>
      <w:r>
        <w:rPr>
          <w:rFonts w:ascii="Times New Roman" w:hAnsi="Times New Roman" w:cs="Times New Roman"/>
          <w:sz w:val="24"/>
          <w:szCs w:val="24"/>
        </w:rPr>
        <w:lastRenderedPageBreak/>
        <w:t xml:space="preserve">students </w:t>
      </w:r>
      <w:r w:rsidRPr="006B6383">
        <w:rPr>
          <w:rFonts w:ascii="Times New Roman" w:hAnsi="Times New Roman" w:cs="Times New Roman"/>
          <w:sz w:val="24"/>
          <w:szCs w:val="24"/>
        </w:rPr>
        <w:t xml:space="preserve">was sought and received from the heads of school or principals of each of the four high schools participating in this study. </w:t>
      </w:r>
    </w:p>
    <w:p w14:paraId="4565A7E1" w14:textId="77777777" w:rsidR="006A0A10" w:rsidRPr="006B6383" w:rsidRDefault="006A0A10" w:rsidP="006A0A10">
      <w:pPr>
        <w:spacing w:after="0" w:line="480" w:lineRule="auto"/>
        <w:rPr>
          <w:rFonts w:ascii="Times New Roman" w:hAnsi="Times New Roman" w:cs="Times New Roman"/>
          <w:b/>
          <w:bCs/>
          <w:sz w:val="24"/>
          <w:szCs w:val="24"/>
        </w:rPr>
      </w:pPr>
      <w:r w:rsidRPr="006B6383">
        <w:rPr>
          <w:rFonts w:ascii="Times New Roman" w:hAnsi="Times New Roman" w:cs="Times New Roman"/>
          <w:b/>
          <w:bCs/>
          <w:sz w:val="24"/>
          <w:szCs w:val="24"/>
        </w:rPr>
        <w:t>Participants</w:t>
      </w:r>
    </w:p>
    <w:p w14:paraId="67E64B56" w14:textId="77777777" w:rsidR="006A0A10" w:rsidRPr="006B6383" w:rsidRDefault="006A0A10" w:rsidP="006A0A10">
      <w:pPr>
        <w:spacing w:after="0" w:line="480" w:lineRule="auto"/>
        <w:rPr>
          <w:rFonts w:ascii="Times New Roman" w:hAnsi="Times New Roman" w:cs="Times New Roman"/>
          <w:sz w:val="24"/>
          <w:szCs w:val="24"/>
        </w:rPr>
      </w:pPr>
      <w:r w:rsidRPr="006B6383">
        <w:rPr>
          <w:rFonts w:ascii="Times New Roman" w:hAnsi="Times New Roman" w:cs="Times New Roman"/>
          <w:sz w:val="24"/>
          <w:szCs w:val="24"/>
        </w:rPr>
        <w:tab/>
        <w:t xml:space="preserve">Students attending four private high schools in one Southeastern state in which the intervention was being implemented as a co-curricular or extracurricular program were invited to participate in this study during in-person consenting meetings at their school in August and September 2019. The coordinators of each school were responsible for recruiting students for the </w:t>
      </w:r>
      <w:r>
        <w:rPr>
          <w:rFonts w:ascii="Times New Roman" w:hAnsi="Times New Roman" w:cs="Times New Roman"/>
          <w:sz w:val="24"/>
          <w:szCs w:val="24"/>
        </w:rPr>
        <w:t>GTP</w:t>
      </w:r>
      <w:r w:rsidRPr="006B6383">
        <w:rPr>
          <w:rFonts w:ascii="Times New Roman" w:hAnsi="Times New Roman" w:cs="Times New Roman"/>
          <w:sz w:val="24"/>
          <w:szCs w:val="24"/>
        </w:rPr>
        <w:t xml:space="preserve">. </w:t>
      </w:r>
      <w:r>
        <w:rPr>
          <w:rFonts w:ascii="Times New Roman" w:hAnsi="Times New Roman" w:cs="Times New Roman"/>
          <w:sz w:val="24"/>
          <w:szCs w:val="24"/>
        </w:rPr>
        <w:t>Research team members held a consenting meeting with s</w:t>
      </w:r>
      <w:r w:rsidRPr="006B6383">
        <w:rPr>
          <w:rFonts w:ascii="Times New Roman" w:hAnsi="Times New Roman" w:cs="Times New Roman"/>
          <w:sz w:val="24"/>
          <w:szCs w:val="24"/>
        </w:rPr>
        <w:t xml:space="preserve">tudents participating in the </w:t>
      </w:r>
      <w:r>
        <w:rPr>
          <w:rFonts w:ascii="Times New Roman" w:hAnsi="Times New Roman" w:cs="Times New Roman"/>
          <w:sz w:val="24"/>
          <w:szCs w:val="24"/>
        </w:rPr>
        <w:t>GTP</w:t>
      </w:r>
      <w:r w:rsidRPr="006B6383">
        <w:rPr>
          <w:rFonts w:ascii="Times New Roman" w:hAnsi="Times New Roman" w:cs="Times New Roman"/>
          <w:sz w:val="24"/>
          <w:szCs w:val="24"/>
        </w:rPr>
        <w:t xml:space="preserve"> </w:t>
      </w:r>
      <w:r>
        <w:rPr>
          <w:rFonts w:ascii="Times New Roman" w:hAnsi="Times New Roman" w:cs="Times New Roman"/>
          <w:sz w:val="24"/>
          <w:szCs w:val="24"/>
        </w:rPr>
        <w:t xml:space="preserve">wherein we explained the purpose of the study, answered questions, distributed consent and assent forms, and </w:t>
      </w:r>
      <w:r w:rsidRPr="006B6383">
        <w:rPr>
          <w:rFonts w:ascii="Times New Roman" w:hAnsi="Times New Roman" w:cs="Times New Roman"/>
          <w:sz w:val="24"/>
          <w:szCs w:val="24"/>
        </w:rPr>
        <w:t xml:space="preserve">invited </w:t>
      </w:r>
      <w:r>
        <w:rPr>
          <w:rFonts w:ascii="Times New Roman" w:hAnsi="Times New Roman" w:cs="Times New Roman"/>
          <w:sz w:val="24"/>
          <w:szCs w:val="24"/>
        </w:rPr>
        <w:t xml:space="preserve">the students </w:t>
      </w:r>
      <w:r w:rsidRPr="006B6383">
        <w:rPr>
          <w:rFonts w:ascii="Times New Roman" w:hAnsi="Times New Roman" w:cs="Times New Roman"/>
          <w:sz w:val="24"/>
          <w:szCs w:val="24"/>
        </w:rPr>
        <w:t>to participate</w:t>
      </w:r>
      <w:r>
        <w:rPr>
          <w:rFonts w:ascii="Times New Roman" w:hAnsi="Times New Roman" w:cs="Times New Roman"/>
          <w:sz w:val="24"/>
          <w:szCs w:val="24"/>
        </w:rPr>
        <w:t xml:space="preserve"> in </w:t>
      </w:r>
      <w:r w:rsidRPr="006B6383">
        <w:rPr>
          <w:rFonts w:ascii="Times New Roman" w:hAnsi="Times New Roman" w:cs="Times New Roman"/>
          <w:sz w:val="24"/>
          <w:szCs w:val="24"/>
        </w:rPr>
        <w:t xml:space="preserve">the study. </w:t>
      </w:r>
      <w:r>
        <w:rPr>
          <w:rFonts w:ascii="Times New Roman" w:hAnsi="Times New Roman" w:cs="Times New Roman"/>
          <w:sz w:val="24"/>
          <w:szCs w:val="24"/>
        </w:rPr>
        <w:t xml:space="preserve">Because some students were under consenting age of 18, we required both student assent and parental consent for students to participate. Students were provided multiple copies of the consent forms, or the parental consent and student assent forms, as well as a self-addressed stamped envelope. Some students chose to complete the forms in person that day but maintained confidentiality of their response by submitting their consent form or decision to opt-out in the sealed envelope. Other students mailed their decisions or shared their sealed envelope with their GTP coordinator who then mailed it to the research team. </w:t>
      </w:r>
      <w:r w:rsidRPr="006B6383">
        <w:rPr>
          <w:rFonts w:ascii="Times New Roman" w:hAnsi="Times New Roman" w:cs="Times New Roman"/>
          <w:sz w:val="24"/>
          <w:szCs w:val="24"/>
        </w:rPr>
        <w:t>Of the 37 students</w:t>
      </w:r>
      <w:r>
        <w:rPr>
          <w:rFonts w:ascii="Times New Roman" w:hAnsi="Times New Roman" w:cs="Times New Roman"/>
          <w:sz w:val="24"/>
          <w:szCs w:val="24"/>
        </w:rPr>
        <w:t>, from ninth to twelfth</w:t>
      </w:r>
      <w:r w:rsidRPr="006B6383">
        <w:rPr>
          <w:rFonts w:ascii="Times New Roman" w:hAnsi="Times New Roman" w:cs="Times New Roman"/>
          <w:sz w:val="24"/>
          <w:szCs w:val="24"/>
        </w:rPr>
        <w:t xml:space="preserve"> </w:t>
      </w:r>
      <w:r>
        <w:rPr>
          <w:rFonts w:ascii="Times New Roman" w:hAnsi="Times New Roman" w:cs="Times New Roman"/>
          <w:sz w:val="24"/>
          <w:szCs w:val="24"/>
        </w:rPr>
        <w:t xml:space="preserve">grade, </w:t>
      </w:r>
      <w:r w:rsidRPr="006B6383">
        <w:rPr>
          <w:rFonts w:ascii="Times New Roman" w:hAnsi="Times New Roman" w:cs="Times New Roman"/>
          <w:sz w:val="24"/>
          <w:szCs w:val="24"/>
        </w:rPr>
        <w:t>invited to participate, 31 consented (or assented and received parent consent), resulting in an 8</w:t>
      </w:r>
      <w:r>
        <w:rPr>
          <w:rFonts w:ascii="Times New Roman" w:hAnsi="Times New Roman" w:cs="Times New Roman"/>
          <w:sz w:val="24"/>
          <w:szCs w:val="24"/>
        </w:rPr>
        <w:t>3.78</w:t>
      </w:r>
      <w:r w:rsidRPr="006B6383">
        <w:rPr>
          <w:rFonts w:ascii="Times New Roman" w:hAnsi="Times New Roman" w:cs="Times New Roman"/>
          <w:sz w:val="24"/>
          <w:szCs w:val="24"/>
        </w:rPr>
        <w:t>% participation rate. Student demographic inf</w:t>
      </w:r>
      <w:r>
        <w:rPr>
          <w:rFonts w:ascii="Times New Roman" w:hAnsi="Times New Roman" w:cs="Times New Roman"/>
          <w:sz w:val="24"/>
          <w:szCs w:val="24"/>
        </w:rPr>
        <w:t>ormation is presented in Table 1</w:t>
      </w:r>
      <w:r w:rsidRPr="006B6383">
        <w:rPr>
          <w:rFonts w:ascii="Times New Roman" w:hAnsi="Times New Roman" w:cs="Times New Roman"/>
          <w:sz w:val="24"/>
          <w:szCs w:val="24"/>
        </w:rPr>
        <w:t>.</w:t>
      </w:r>
      <w:r>
        <w:rPr>
          <w:rFonts w:ascii="Times New Roman" w:hAnsi="Times New Roman" w:cs="Times New Roman"/>
          <w:sz w:val="24"/>
          <w:szCs w:val="24"/>
        </w:rPr>
        <w:t xml:space="preserve"> </w:t>
      </w:r>
    </w:p>
    <w:p w14:paraId="08E511F7" w14:textId="77777777" w:rsidR="006A0A10" w:rsidRPr="006B6383" w:rsidRDefault="006A0A10" w:rsidP="006A0A10">
      <w:pPr>
        <w:spacing w:after="0" w:line="480" w:lineRule="auto"/>
        <w:rPr>
          <w:rFonts w:ascii="Times New Roman" w:hAnsi="Times New Roman" w:cs="Times New Roman"/>
          <w:b/>
          <w:bCs/>
          <w:sz w:val="24"/>
          <w:szCs w:val="24"/>
        </w:rPr>
      </w:pPr>
      <w:r w:rsidRPr="006B6383">
        <w:rPr>
          <w:rFonts w:ascii="Times New Roman" w:hAnsi="Times New Roman" w:cs="Times New Roman"/>
          <w:b/>
          <w:bCs/>
          <w:sz w:val="24"/>
          <w:szCs w:val="24"/>
        </w:rPr>
        <w:t>Procedure</w:t>
      </w:r>
    </w:p>
    <w:p w14:paraId="2D43EB27" w14:textId="0AFF269B" w:rsidR="00CD1A34" w:rsidRDefault="006A0A10" w:rsidP="006A0A10">
      <w:pPr>
        <w:spacing w:after="0" w:line="480" w:lineRule="auto"/>
        <w:rPr>
          <w:rFonts w:ascii="Times New Roman" w:hAnsi="Times New Roman" w:cs="Times New Roman"/>
          <w:sz w:val="24"/>
          <w:szCs w:val="24"/>
        </w:rPr>
      </w:pPr>
      <w:r w:rsidRPr="006B6383">
        <w:rPr>
          <w:rFonts w:ascii="Times New Roman" w:hAnsi="Times New Roman" w:cs="Times New Roman"/>
          <w:b/>
          <w:bCs/>
          <w:sz w:val="24"/>
          <w:szCs w:val="24"/>
        </w:rPr>
        <w:tab/>
      </w:r>
      <w:r w:rsidRPr="006B6383">
        <w:rPr>
          <w:rFonts w:ascii="Times New Roman" w:hAnsi="Times New Roman" w:cs="Times New Roman"/>
          <w:sz w:val="24"/>
          <w:szCs w:val="24"/>
        </w:rPr>
        <w:t xml:space="preserve">We corresponded with the teachers </w:t>
      </w:r>
      <w:r w:rsidR="006F7C57">
        <w:rPr>
          <w:rFonts w:ascii="Times New Roman" w:hAnsi="Times New Roman" w:cs="Times New Roman"/>
          <w:sz w:val="24"/>
          <w:szCs w:val="24"/>
        </w:rPr>
        <w:t xml:space="preserve">and coordinators from each school at the beginning of </w:t>
      </w:r>
      <w:r w:rsidR="00DB6D52">
        <w:rPr>
          <w:rFonts w:ascii="Times New Roman" w:hAnsi="Times New Roman" w:cs="Times New Roman"/>
          <w:sz w:val="24"/>
          <w:szCs w:val="24"/>
        </w:rPr>
        <w:t>T</w:t>
      </w:r>
      <w:r w:rsidR="006F7C57">
        <w:rPr>
          <w:rFonts w:ascii="Times New Roman" w:hAnsi="Times New Roman" w:cs="Times New Roman"/>
          <w:sz w:val="24"/>
          <w:szCs w:val="24"/>
        </w:rPr>
        <w:t>he</w:t>
      </w:r>
      <w:r w:rsidRPr="006B6383">
        <w:rPr>
          <w:rFonts w:ascii="Times New Roman" w:hAnsi="Times New Roman" w:cs="Times New Roman"/>
          <w:sz w:val="24"/>
          <w:szCs w:val="24"/>
        </w:rPr>
        <w:t xml:space="preserve"> </w:t>
      </w:r>
      <w:r w:rsidR="00DB6D52">
        <w:rPr>
          <w:rFonts w:ascii="Times New Roman" w:hAnsi="Times New Roman" w:cs="Times New Roman"/>
          <w:sz w:val="24"/>
          <w:szCs w:val="24"/>
        </w:rPr>
        <w:t>G</w:t>
      </w:r>
      <w:r w:rsidRPr="006B6383">
        <w:rPr>
          <w:rFonts w:ascii="Times New Roman" w:hAnsi="Times New Roman" w:cs="Times New Roman"/>
          <w:sz w:val="24"/>
          <w:szCs w:val="24"/>
        </w:rPr>
        <w:t xml:space="preserve">lobal </w:t>
      </w:r>
      <w:r w:rsidR="00DB6D52">
        <w:rPr>
          <w:rFonts w:ascii="Times New Roman" w:hAnsi="Times New Roman" w:cs="Times New Roman"/>
          <w:sz w:val="24"/>
          <w:szCs w:val="24"/>
        </w:rPr>
        <w:t>C</w:t>
      </w:r>
      <w:r w:rsidRPr="006B6383">
        <w:rPr>
          <w:rFonts w:ascii="Times New Roman" w:hAnsi="Times New Roman" w:cs="Times New Roman"/>
          <w:sz w:val="24"/>
          <w:szCs w:val="24"/>
        </w:rPr>
        <w:t xml:space="preserve">ompetency program to set up time and space within the school </w:t>
      </w:r>
      <w:r w:rsidR="006F7C57">
        <w:rPr>
          <w:rFonts w:ascii="Times New Roman" w:hAnsi="Times New Roman" w:cs="Times New Roman"/>
          <w:sz w:val="24"/>
          <w:szCs w:val="24"/>
        </w:rPr>
        <w:t xml:space="preserve">for researchers </w:t>
      </w:r>
      <w:r w:rsidRPr="006B6383">
        <w:rPr>
          <w:rFonts w:ascii="Times New Roman" w:hAnsi="Times New Roman" w:cs="Times New Roman"/>
          <w:sz w:val="24"/>
          <w:szCs w:val="24"/>
        </w:rPr>
        <w:t>to interview the students and ask them to complete the survey</w:t>
      </w:r>
      <w:r w:rsidR="00E16B81">
        <w:rPr>
          <w:rFonts w:ascii="Times New Roman" w:hAnsi="Times New Roman" w:cs="Times New Roman"/>
          <w:sz w:val="24"/>
          <w:szCs w:val="24"/>
        </w:rPr>
        <w:t xml:space="preserve"> to gather pre-assessment data</w:t>
      </w:r>
      <w:r w:rsidR="006F7C57">
        <w:rPr>
          <w:rFonts w:ascii="Times New Roman" w:hAnsi="Times New Roman" w:cs="Times New Roman"/>
          <w:sz w:val="24"/>
          <w:szCs w:val="24"/>
        </w:rPr>
        <w:t xml:space="preserve">. </w:t>
      </w:r>
      <w:r w:rsidR="00E16B81">
        <w:rPr>
          <w:rFonts w:ascii="Times New Roman" w:hAnsi="Times New Roman" w:cs="Times New Roman"/>
          <w:sz w:val="24"/>
          <w:szCs w:val="24"/>
        </w:rPr>
        <w:t xml:space="preserve"> All </w:t>
      </w:r>
      <w:r w:rsidR="00E16B81">
        <w:rPr>
          <w:rFonts w:ascii="Times New Roman" w:hAnsi="Times New Roman" w:cs="Times New Roman"/>
          <w:sz w:val="24"/>
          <w:szCs w:val="24"/>
        </w:rPr>
        <w:lastRenderedPageBreak/>
        <w:t xml:space="preserve">pre-assessment data was collected within a month of the start of the program, which occurred between </w:t>
      </w:r>
      <w:r w:rsidRPr="006B6383">
        <w:rPr>
          <w:rFonts w:ascii="Times New Roman" w:hAnsi="Times New Roman" w:cs="Times New Roman"/>
          <w:sz w:val="24"/>
          <w:szCs w:val="24"/>
        </w:rPr>
        <w:t>November 6</w:t>
      </w:r>
      <w:r w:rsidRPr="006B6383">
        <w:rPr>
          <w:rFonts w:ascii="Times New Roman" w:hAnsi="Times New Roman" w:cs="Times New Roman"/>
          <w:sz w:val="24"/>
          <w:szCs w:val="24"/>
          <w:vertAlign w:val="superscript"/>
        </w:rPr>
        <w:t>th</w:t>
      </w:r>
      <w:r w:rsidRPr="006B6383">
        <w:rPr>
          <w:rFonts w:ascii="Times New Roman" w:hAnsi="Times New Roman" w:cs="Times New Roman"/>
          <w:sz w:val="24"/>
          <w:szCs w:val="24"/>
        </w:rPr>
        <w:t xml:space="preserve">, </w:t>
      </w:r>
      <w:proofErr w:type="gramStart"/>
      <w:r w:rsidRPr="006B6383">
        <w:rPr>
          <w:rFonts w:ascii="Times New Roman" w:hAnsi="Times New Roman" w:cs="Times New Roman"/>
          <w:sz w:val="24"/>
          <w:szCs w:val="24"/>
        </w:rPr>
        <w:t>2019</w:t>
      </w:r>
      <w:proofErr w:type="gramEnd"/>
      <w:r w:rsidRPr="006B6383">
        <w:rPr>
          <w:rFonts w:ascii="Times New Roman" w:hAnsi="Times New Roman" w:cs="Times New Roman"/>
          <w:sz w:val="24"/>
          <w:szCs w:val="24"/>
        </w:rPr>
        <w:t xml:space="preserve"> and November 13</w:t>
      </w:r>
      <w:r w:rsidRPr="006B6383">
        <w:rPr>
          <w:rFonts w:ascii="Times New Roman" w:hAnsi="Times New Roman" w:cs="Times New Roman"/>
          <w:sz w:val="24"/>
          <w:szCs w:val="24"/>
          <w:vertAlign w:val="superscript"/>
        </w:rPr>
        <w:t>th</w:t>
      </w:r>
      <w:r w:rsidRPr="006B6383">
        <w:rPr>
          <w:rFonts w:ascii="Times New Roman" w:hAnsi="Times New Roman" w:cs="Times New Roman"/>
          <w:sz w:val="24"/>
          <w:szCs w:val="24"/>
        </w:rPr>
        <w:t xml:space="preserve"> 2019</w:t>
      </w:r>
      <w:r w:rsidR="00E16B81">
        <w:rPr>
          <w:rFonts w:ascii="Times New Roman" w:hAnsi="Times New Roman" w:cs="Times New Roman"/>
          <w:sz w:val="24"/>
          <w:szCs w:val="24"/>
        </w:rPr>
        <w:t>.</w:t>
      </w:r>
      <w:r w:rsidRPr="006B6383">
        <w:rPr>
          <w:rFonts w:ascii="Times New Roman" w:hAnsi="Times New Roman" w:cs="Times New Roman"/>
          <w:sz w:val="24"/>
          <w:szCs w:val="24"/>
        </w:rPr>
        <w:t xml:space="preserve"> </w:t>
      </w:r>
      <w:r w:rsidR="00E16B81">
        <w:rPr>
          <w:rFonts w:ascii="Times New Roman" w:hAnsi="Times New Roman" w:cs="Times New Roman"/>
          <w:sz w:val="24"/>
          <w:szCs w:val="24"/>
        </w:rPr>
        <w:t xml:space="preserve">Post-assessment data was collected </w:t>
      </w:r>
      <w:r w:rsidRPr="006B6383">
        <w:rPr>
          <w:rFonts w:ascii="Times New Roman" w:hAnsi="Times New Roman" w:cs="Times New Roman"/>
          <w:sz w:val="24"/>
          <w:szCs w:val="24"/>
        </w:rPr>
        <w:t xml:space="preserve">between April </w:t>
      </w:r>
      <w:proofErr w:type="gramStart"/>
      <w:r w:rsidRPr="006B6383">
        <w:rPr>
          <w:rFonts w:ascii="Times New Roman" w:hAnsi="Times New Roman" w:cs="Times New Roman"/>
          <w:sz w:val="24"/>
          <w:szCs w:val="24"/>
        </w:rPr>
        <w:t>2</w:t>
      </w:r>
      <w:r w:rsidRPr="006B6383">
        <w:rPr>
          <w:rFonts w:ascii="Times New Roman" w:hAnsi="Times New Roman" w:cs="Times New Roman"/>
          <w:sz w:val="24"/>
          <w:szCs w:val="24"/>
          <w:vertAlign w:val="superscript"/>
        </w:rPr>
        <w:t>nd</w:t>
      </w:r>
      <w:proofErr w:type="gramEnd"/>
      <w:r w:rsidRPr="006B6383">
        <w:rPr>
          <w:rFonts w:ascii="Times New Roman" w:hAnsi="Times New Roman" w:cs="Times New Roman"/>
          <w:sz w:val="24"/>
          <w:szCs w:val="24"/>
        </w:rPr>
        <w:t xml:space="preserve"> 2020 and April 15</w:t>
      </w:r>
      <w:r w:rsidRPr="006B6383">
        <w:rPr>
          <w:rFonts w:ascii="Times New Roman" w:hAnsi="Times New Roman" w:cs="Times New Roman"/>
          <w:sz w:val="24"/>
          <w:szCs w:val="24"/>
          <w:vertAlign w:val="superscript"/>
        </w:rPr>
        <w:t>th</w:t>
      </w:r>
      <w:r w:rsidRPr="006B6383">
        <w:rPr>
          <w:rFonts w:ascii="Times New Roman" w:hAnsi="Times New Roman" w:cs="Times New Roman"/>
          <w:sz w:val="24"/>
          <w:szCs w:val="24"/>
        </w:rPr>
        <w:t xml:space="preserve"> 2020. The majority </w:t>
      </w:r>
      <w:r>
        <w:rPr>
          <w:rFonts w:ascii="Times New Roman" w:hAnsi="Times New Roman" w:cs="Times New Roman"/>
          <w:sz w:val="24"/>
          <w:szCs w:val="24"/>
        </w:rPr>
        <w:t xml:space="preserve">(81%) </w:t>
      </w:r>
      <w:r w:rsidRPr="006B6383">
        <w:rPr>
          <w:rFonts w:ascii="Times New Roman" w:hAnsi="Times New Roman" w:cs="Times New Roman"/>
          <w:sz w:val="24"/>
          <w:szCs w:val="24"/>
        </w:rPr>
        <w:t xml:space="preserve">of </w:t>
      </w:r>
      <w:r w:rsidR="00E012A2">
        <w:rPr>
          <w:rFonts w:ascii="Times New Roman" w:hAnsi="Times New Roman" w:cs="Times New Roman"/>
          <w:sz w:val="24"/>
          <w:szCs w:val="24"/>
        </w:rPr>
        <w:t>pre-assessments</w:t>
      </w:r>
      <w:r w:rsidRPr="006B6383">
        <w:rPr>
          <w:rFonts w:ascii="Times New Roman" w:hAnsi="Times New Roman" w:cs="Times New Roman"/>
          <w:sz w:val="24"/>
          <w:szCs w:val="24"/>
        </w:rPr>
        <w:t xml:space="preserve"> were conducted in person. </w:t>
      </w:r>
      <w:r w:rsidR="00E012A2">
        <w:rPr>
          <w:rFonts w:ascii="Times New Roman" w:hAnsi="Times New Roman" w:cs="Times New Roman"/>
          <w:sz w:val="24"/>
          <w:szCs w:val="24"/>
        </w:rPr>
        <w:t>S</w:t>
      </w:r>
      <w:r>
        <w:rPr>
          <w:rFonts w:ascii="Times New Roman" w:hAnsi="Times New Roman" w:cs="Times New Roman"/>
          <w:sz w:val="24"/>
          <w:szCs w:val="24"/>
        </w:rPr>
        <w:t>tudents unable to participate on the school’s assigned interview date (</w:t>
      </w:r>
      <w:r>
        <w:rPr>
          <w:rFonts w:ascii="Times New Roman" w:hAnsi="Times New Roman" w:cs="Times New Roman"/>
          <w:i/>
          <w:iCs/>
          <w:sz w:val="24"/>
          <w:szCs w:val="24"/>
        </w:rPr>
        <w:t xml:space="preserve">n </w:t>
      </w:r>
      <w:r>
        <w:rPr>
          <w:rFonts w:ascii="Times New Roman" w:hAnsi="Times New Roman" w:cs="Times New Roman"/>
          <w:sz w:val="24"/>
          <w:szCs w:val="24"/>
        </w:rPr>
        <w:t xml:space="preserve">= 4) were conducted </w:t>
      </w:r>
      <w:r w:rsidRPr="006B6383">
        <w:rPr>
          <w:rFonts w:ascii="Times New Roman" w:hAnsi="Times New Roman" w:cs="Times New Roman"/>
          <w:sz w:val="24"/>
          <w:szCs w:val="24"/>
        </w:rPr>
        <w:t>online via Zoom</w:t>
      </w:r>
      <w:r>
        <w:rPr>
          <w:rFonts w:ascii="Times New Roman" w:hAnsi="Times New Roman" w:cs="Times New Roman"/>
          <w:sz w:val="24"/>
          <w:szCs w:val="24"/>
        </w:rPr>
        <w:t>.</w:t>
      </w:r>
      <w:r w:rsidRPr="006B6383">
        <w:rPr>
          <w:rFonts w:ascii="Times New Roman" w:hAnsi="Times New Roman" w:cs="Times New Roman"/>
          <w:sz w:val="24"/>
          <w:szCs w:val="24"/>
        </w:rPr>
        <w:t xml:space="preserve"> </w:t>
      </w:r>
      <w:r w:rsidRPr="00112341">
        <w:rPr>
          <w:rFonts w:ascii="Times New Roman" w:hAnsi="Times New Roman" w:cs="Times New Roman"/>
          <w:sz w:val="24"/>
          <w:szCs w:val="24"/>
        </w:rPr>
        <w:t xml:space="preserve"> </w:t>
      </w:r>
      <w:r w:rsidR="00E012A2">
        <w:rPr>
          <w:rFonts w:ascii="Times New Roman" w:hAnsi="Times New Roman" w:cs="Times New Roman"/>
          <w:sz w:val="24"/>
          <w:szCs w:val="24"/>
        </w:rPr>
        <w:t xml:space="preserve">It was intended that the post-assessment data collection would mirror what was done in the pre-assessment collection. Due to Covid-19, however, interviews and surveys were administered virtually. </w:t>
      </w:r>
      <w:r w:rsidR="00762608">
        <w:rPr>
          <w:rFonts w:ascii="Times New Roman" w:hAnsi="Times New Roman" w:cs="Times New Roman"/>
          <w:sz w:val="24"/>
          <w:szCs w:val="24"/>
        </w:rPr>
        <w:t xml:space="preserve">In the program’s intended curriculum and design, as provided by the GTP, teachers were responsible to ensure </w:t>
      </w:r>
      <w:proofErr w:type="gramStart"/>
      <w:r w:rsidR="00762608">
        <w:rPr>
          <w:rFonts w:ascii="Times New Roman" w:hAnsi="Times New Roman" w:cs="Times New Roman"/>
          <w:sz w:val="24"/>
          <w:szCs w:val="24"/>
        </w:rPr>
        <w:t>students</w:t>
      </w:r>
      <w:r w:rsidR="00DB6D52">
        <w:rPr>
          <w:rFonts w:ascii="Times New Roman" w:hAnsi="Times New Roman" w:cs="Times New Roman"/>
          <w:sz w:val="24"/>
          <w:szCs w:val="24"/>
        </w:rPr>
        <w:t>’</w:t>
      </w:r>
      <w:proofErr w:type="gramEnd"/>
      <w:r w:rsidR="00762608">
        <w:rPr>
          <w:rFonts w:ascii="Times New Roman" w:hAnsi="Times New Roman" w:cs="Times New Roman"/>
          <w:sz w:val="24"/>
          <w:szCs w:val="24"/>
        </w:rPr>
        <w:t xml:space="preserve"> achieved the seven core topics through class lessons and activities throughout the school year. </w:t>
      </w:r>
      <w:r w:rsidR="00E012A2">
        <w:rPr>
          <w:rFonts w:ascii="Times New Roman" w:hAnsi="Times New Roman" w:cs="Times New Roman"/>
          <w:sz w:val="24"/>
          <w:szCs w:val="24"/>
        </w:rPr>
        <w:t>The adjustment</w:t>
      </w:r>
      <w:r w:rsidR="00762608">
        <w:rPr>
          <w:rFonts w:ascii="Times New Roman" w:hAnsi="Times New Roman" w:cs="Times New Roman"/>
          <w:sz w:val="24"/>
          <w:szCs w:val="24"/>
        </w:rPr>
        <w:t xml:space="preserve">s </w:t>
      </w:r>
      <w:r w:rsidR="00E012A2">
        <w:rPr>
          <w:rFonts w:ascii="Times New Roman" w:hAnsi="Times New Roman" w:cs="Times New Roman"/>
          <w:sz w:val="24"/>
          <w:szCs w:val="24"/>
        </w:rPr>
        <w:t xml:space="preserve">that were taken are explained in the next section. </w:t>
      </w:r>
    </w:p>
    <w:p w14:paraId="58BD3D8B" w14:textId="29FEC121" w:rsidR="006A0A10" w:rsidRDefault="006A0A10" w:rsidP="006A0A10">
      <w:pPr>
        <w:spacing w:after="0" w:line="480" w:lineRule="auto"/>
        <w:rPr>
          <w:rFonts w:ascii="Times New Roman" w:hAnsi="Times New Roman" w:cs="Times New Roman"/>
          <w:b/>
          <w:bCs/>
          <w:sz w:val="24"/>
          <w:szCs w:val="24"/>
        </w:rPr>
      </w:pPr>
      <w:r>
        <w:rPr>
          <w:rFonts w:ascii="Times New Roman" w:hAnsi="Times New Roman" w:cs="Times New Roman"/>
          <w:b/>
          <w:bCs/>
          <w:i/>
          <w:iCs/>
          <w:sz w:val="24"/>
          <w:szCs w:val="24"/>
        </w:rPr>
        <w:t>Adjustments due to Covid-</w:t>
      </w:r>
      <w:r w:rsidRPr="00D1625E">
        <w:rPr>
          <w:rFonts w:ascii="Times New Roman" w:hAnsi="Times New Roman" w:cs="Times New Roman"/>
          <w:b/>
          <w:bCs/>
          <w:sz w:val="24"/>
          <w:szCs w:val="24"/>
        </w:rPr>
        <w:t>19</w:t>
      </w:r>
    </w:p>
    <w:p w14:paraId="6EEED443" w14:textId="42BC726B" w:rsidR="006A0A10" w:rsidRDefault="006A0A10"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program was designed to continue through May, schools stopped their programs due to Covid-19 in mid-March. No participants were able to complete the program: </w:t>
      </w:r>
      <w:r w:rsidRPr="006B6383">
        <w:rPr>
          <w:rFonts w:ascii="Times New Roman" w:hAnsi="Times New Roman" w:cs="Times New Roman"/>
          <w:sz w:val="24"/>
          <w:szCs w:val="24"/>
        </w:rPr>
        <w:t xml:space="preserve">program coordinators reported that they were able to complete 50-75% of the assigned curriculum </w:t>
      </w:r>
      <w:r w:rsidRPr="00112341">
        <w:rPr>
          <w:rFonts w:ascii="Times New Roman" w:hAnsi="Times New Roman" w:cs="Times New Roman"/>
          <w:sz w:val="24"/>
          <w:szCs w:val="24"/>
        </w:rPr>
        <w:t>(</w:t>
      </w:r>
      <w:r w:rsidRPr="00112341">
        <w:rPr>
          <w:rFonts w:ascii="Times New Roman" w:hAnsi="Times New Roman" w:cs="Times New Roman"/>
          <w:i/>
          <w:iCs/>
          <w:sz w:val="24"/>
          <w:szCs w:val="24"/>
        </w:rPr>
        <w:t>M =</w:t>
      </w:r>
      <w:r w:rsidRPr="00D1625E">
        <w:rPr>
          <w:rFonts w:ascii="Times New Roman" w:hAnsi="Times New Roman" w:cs="Times New Roman"/>
          <w:sz w:val="24"/>
          <w:szCs w:val="24"/>
        </w:rPr>
        <w:t xml:space="preserve"> 66%).</w:t>
      </w:r>
      <w:r w:rsidRPr="006B6383">
        <w:rPr>
          <w:rFonts w:ascii="Times New Roman" w:hAnsi="Times New Roman" w:cs="Times New Roman"/>
          <w:sz w:val="24"/>
          <w:szCs w:val="24"/>
        </w:rPr>
        <w:t xml:space="preserve"> Due to school closures for COVID-19, all spring interviews and surveys were provided online over Zoom. For </w:t>
      </w:r>
      <w:r>
        <w:rPr>
          <w:rFonts w:ascii="Times New Roman" w:hAnsi="Times New Roman" w:cs="Times New Roman"/>
          <w:sz w:val="24"/>
          <w:szCs w:val="24"/>
        </w:rPr>
        <w:t>in-person participation</w:t>
      </w:r>
      <w:r w:rsidRPr="006B6383">
        <w:rPr>
          <w:rFonts w:ascii="Times New Roman" w:hAnsi="Times New Roman" w:cs="Times New Roman"/>
          <w:sz w:val="24"/>
          <w:szCs w:val="24"/>
        </w:rPr>
        <w:t xml:space="preserve">, students were </w:t>
      </w:r>
      <w:r>
        <w:rPr>
          <w:rFonts w:ascii="Times New Roman" w:hAnsi="Times New Roman" w:cs="Times New Roman"/>
          <w:sz w:val="24"/>
          <w:szCs w:val="24"/>
        </w:rPr>
        <w:t>directed</w:t>
      </w:r>
      <w:r w:rsidRPr="006B6383">
        <w:rPr>
          <w:rFonts w:ascii="Times New Roman" w:hAnsi="Times New Roman" w:cs="Times New Roman"/>
          <w:sz w:val="24"/>
          <w:szCs w:val="24"/>
        </w:rPr>
        <w:t xml:space="preserve"> by their program teachers to meet the interviewers in a room within the school that could ensure privacy of sound but also ensure visibility to others in the school via windows (e.g., small classrooms or conference rooms). When students arrived, they were asked to complete the survey on a laptop provided by the research team. Once the students completed the survey, the interviewers would begin the interview by informing students that the interview was confidential, voluntary, audio recorded, and could be stopped at any time, and that students could choose to skip any questions they did not want to answer. At the completion of the fall interview, the students were thanked </w:t>
      </w:r>
      <w:r w:rsidRPr="006B6383">
        <w:rPr>
          <w:rFonts w:ascii="Times New Roman" w:hAnsi="Times New Roman" w:cs="Times New Roman"/>
          <w:sz w:val="24"/>
          <w:szCs w:val="24"/>
        </w:rPr>
        <w:lastRenderedPageBreak/>
        <w:t xml:space="preserve">for their time and reminded that we would see them again in the spring for the follow-up interview and survey. Interviews that were conducted over Zoom in the </w:t>
      </w:r>
      <w:r>
        <w:rPr>
          <w:rFonts w:ascii="Times New Roman" w:hAnsi="Times New Roman" w:cs="Times New Roman"/>
          <w:sz w:val="24"/>
          <w:szCs w:val="24"/>
        </w:rPr>
        <w:t>f</w:t>
      </w:r>
      <w:r w:rsidRPr="006B6383">
        <w:rPr>
          <w:rFonts w:ascii="Times New Roman" w:hAnsi="Times New Roman" w:cs="Times New Roman"/>
          <w:sz w:val="24"/>
          <w:szCs w:val="24"/>
        </w:rPr>
        <w:t xml:space="preserve">all were also informed at the start of every interview that their interview was confidential, voluntary, audio recorded, and could be stopped at any time. Each outcome of interest—intercultural inquiry, cultural self-awareness, and intercultural communication—was measured at both timepoints (fall and spring) both with the survey and by the application of a rubric to the interview. </w:t>
      </w:r>
      <w:proofErr w:type="gramStart"/>
      <w:r w:rsidRPr="006B6383">
        <w:rPr>
          <w:rFonts w:ascii="Times New Roman" w:hAnsi="Times New Roman" w:cs="Times New Roman"/>
          <w:sz w:val="24"/>
          <w:szCs w:val="24"/>
        </w:rPr>
        <w:t>Similar to</w:t>
      </w:r>
      <w:proofErr w:type="gramEnd"/>
      <w:r w:rsidRPr="006B6383">
        <w:rPr>
          <w:rFonts w:ascii="Times New Roman" w:hAnsi="Times New Roman" w:cs="Times New Roman"/>
          <w:sz w:val="24"/>
          <w:szCs w:val="24"/>
        </w:rPr>
        <w:t xml:space="preserve"> the fall interviews that occurred online, students participating in spring interviews were informed that their interviews were confidential, voluntary, audio recorded, and could be stopped at any time.</w:t>
      </w:r>
    </w:p>
    <w:p w14:paraId="723927F4" w14:textId="77777777" w:rsidR="006A0A10" w:rsidRPr="006B6383" w:rsidRDefault="006A0A10" w:rsidP="006A0A10">
      <w:pPr>
        <w:spacing w:after="0" w:line="480" w:lineRule="auto"/>
        <w:rPr>
          <w:rFonts w:ascii="Times New Roman" w:hAnsi="Times New Roman" w:cs="Times New Roman"/>
          <w:b/>
          <w:bCs/>
          <w:sz w:val="24"/>
          <w:szCs w:val="24"/>
        </w:rPr>
      </w:pPr>
      <w:r w:rsidRPr="006B6383">
        <w:rPr>
          <w:rFonts w:ascii="Times New Roman" w:hAnsi="Times New Roman" w:cs="Times New Roman"/>
          <w:b/>
          <w:bCs/>
          <w:sz w:val="24"/>
          <w:szCs w:val="24"/>
        </w:rPr>
        <w:t>Measures</w:t>
      </w:r>
    </w:p>
    <w:p w14:paraId="15BEA7D7" w14:textId="77777777" w:rsidR="006A0A10" w:rsidRPr="006B6383" w:rsidRDefault="006A0A10" w:rsidP="006A0A10">
      <w:pPr>
        <w:spacing w:after="0" w:line="480" w:lineRule="auto"/>
        <w:rPr>
          <w:rFonts w:ascii="Times New Roman" w:hAnsi="Times New Roman" w:cs="Times New Roman"/>
          <w:b/>
          <w:bCs/>
          <w:i/>
          <w:iCs/>
          <w:sz w:val="24"/>
          <w:szCs w:val="24"/>
        </w:rPr>
      </w:pPr>
      <w:r w:rsidRPr="006B6383">
        <w:rPr>
          <w:rFonts w:ascii="Times New Roman" w:hAnsi="Times New Roman" w:cs="Times New Roman"/>
          <w:b/>
          <w:bCs/>
          <w:i/>
          <w:iCs/>
          <w:sz w:val="24"/>
          <w:szCs w:val="24"/>
        </w:rPr>
        <w:t>Survey</w:t>
      </w:r>
    </w:p>
    <w:p w14:paraId="4E39A1AC" w14:textId="396D923F" w:rsidR="006A0A10" w:rsidRPr="006B6383" w:rsidRDefault="006A0A10" w:rsidP="006A0A10">
      <w:pPr>
        <w:spacing w:after="0" w:line="480" w:lineRule="auto"/>
        <w:ind w:firstLine="720"/>
        <w:rPr>
          <w:rFonts w:ascii="Times New Roman" w:hAnsi="Times New Roman" w:cs="Times New Roman"/>
          <w:sz w:val="24"/>
          <w:szCs w:val="24"/>
        </w:rPr>
      </w:pPr>
      <w:r w:rsidRPr="006B6383">
        <w:rPr>
          <w:rFonts w:ascii="Times New Roman" w:hAnsi="Times New Roman" w:cs="Times New Roman"/>
          <w:sz w:val="24"/>
          <w:szCs w:val="24"/>
        </w:rPr>
        <w:t>Students completed the 23-item WFU Global Competency measure (Brunsting &amp; Zachry, unpublished), which includes constructs of global competency</w:t>
      </w:r>
      <w:r w:rsidR="00FE655A">
        <w:rPr>
          <w:rFonts w:ascii="Times New Roman" w:hAnsi="Times New Roman" w:cs="Times New Roman"/>
          <w:sz w:val="24"/>
          <w:szCs w:val="24"/>
        </w:rPr>
        <w:t xml:space="preserve"> and measures </w:t>
      </w:r>
      <w:r w:rsidR="00EF695F">
        <w:rPr>
          <w:rFonts w:ascii="Times New Roman" w:hAnsi="Times New Roman" w:cs="Times New Roman"/>
          <w:sz w:val="24"/>
          <w:szCs w:val="24"/>
        </w:rPr>
        <w:t>students</w:t>
      </w:r>
      <w:r w:rsidR="00FE655A">
        <w:rPr>
          <w:rFonts w:ascii="Times New Roman" w:hAnsi="Times New Roman" w:cs="Times New Roman"/>
          <w:sz w:val="24"/>
          <w:szCs w:val="24"/>
        </w:rPr>
        <w:t xml:space="preserve"> in five areas, intercultural inquiry, self-awareness, community interaction, intercultural communication, and global responsibility</w:t>
      </w:r>
      <w:r w:rsidRPr="006B6383">
        <w:rPr>
          <w:rFonts w:ascii="Times New Roman" w:hAnsi="Times New Roman" w:cs="Times New Roman"/>
          <w:sz w:val="24"/>
          <w:szCs w:val="24"/>
        </w:rPr>
        <w:t xml:space="preserve">. </w:t>
      </w:r>
      <w:r w:rsidR="00EF695F">
        <w:rPr>
          <w:rFonts w:ascii="Times New Roman" w:hAnsi="Times New Roman" w:cs="Times New Roman"/>
          <w:sz w:val="24"/>
          <w:szCs w:val="24"/>
        </w:rPr>
        <w:t xml:space="preserve">For this study, student responses to intercultural inquiry, cultural self-awareness, and intercultural communication were measured. </w:t>
      </w:r>
      <w:r w:rsidRPr="006B6383">
        <w:rPr>
          <w:rFonts w:ascii="Times New Roman" w:hAnsi="Times New Roman" w:cs="Times New Roman"/>
          <w:sz w:val="24"/>
          <w:szCs w:val="24"/>
        </w:rPr>
        <w:t>Each subscale of the measure demonstrated high reliability (α range: .82 - .87) as well as strong predictive validity (</w:t>
      </w:r>
      <w:r w:rsidRPr="006B6383">
        <w:rPr>
          <w:rFonts w:ascii="Times New Roman" w:hAnsi="Times New Roman" w:cs="Times New Roman"/>
          <w:i/>
          <w:iCs/>
          <w:sz w:val="24"/>
          <w:szCs w:val="24"/>
        </w:rPr>
        <w:t xml:space="preserve">r </w:t>
      </w:r>
      <w:r w:rsidRPr="006B6383">
        <w:rPr>
          <w:rFonts w:ascii="Times New Roman" w:hAnsi="Times New Roman" w:cs="Times New Roman"/>
          <w:sz w:val="24"/>
          <w:szCs w:val="24"/>
        </w:rPr>
        <w:t>range: .43 - .61) with measures of perspective taking and empathetic concern with a large sample (</w:t>
      </w:r>
      <w:r>
        <w:rPr>
          <w:rFonts w:ascii="Times New Roman" w:hAnsi="Times New Roman" w:cs="Times New Roman"/>
          <w:i/>
          <w:iCs/>
          <w:sz w:val="24"/>
          <w:szCs w:val="24"/>
        </w:rPr>
        <w:t>N</w:t>
      </w:r>
      <w:r w:rsidRPr="006B6383">
        <w:rPr>
          <w:rFonts w:ascii="Times New Roman" w:hAnsi="Times New Roman" w:cs="Times New Roman"/>
          <w:i/>
          <w:iCs/>
          <w:sz w:val="24"/>
          <w:szCs w:val="24"/>
        </w:rPr>
        <w:t xml:space="preserve"> </w:t>
      </w:r>
      <w:r w:rsidRPr="006B6383">
        <w:rPr>
          <w:rFonts w:ascii="Times New Roman" w:hAnsi="Times New Roman" w:cs="Times New Roman"/>
          <w:sz w:val="24"/>
          <w:szCs w:val="24"/>
        </w:rPr>
        <w:t>= 464) of individuals with English proficiency living in five world geographic regions: Central Asia, East Asia, Europe, North America, and South America.</w:t>
      </w:r>
    </w:p>
    <w:p w14:paraId="13FC10AA" w14:textId="77777777" w:rsidR="006A0A10" w:rsidRPr="006B6383" w:rsidRDefault="006A0A10" w:rsidP="006A0A10">
      <w:pPr>
        <w:spacing w:after="0" w:line="480" w:lineRule="auto"/>
        <w:rPr>
          <w:rFonts w:ascii="Times New Roman" w:hAnsi="Times New Roman" w:cs="Times New Roman"/>
          <w:sz w:val="24"/>
          <w:szCs w:val="24"/>
        </w:rPr>
      </w:pPr>
      <w:r w:rsidRPr="006B6383">
        <w:rPr>
          <w:rFonts w:ascii="Times New Roman" w:hAnsi="Times New Roman" w:cs="Times New Roman"/>
          <w:sz w:val="24"/>
          <w:szCs w:val="24"/>
        </w:rPr>
        <w:tab/>
      </w:r>
      <w:r w:rsidRPr="006B6383">
        <w:rPr>
          <w:rFonts w:ascii="Times New Roman" w:hAnsi="Times New Roman" w:cs="Times New Roman"/>
          <w:b/>
          <w:bCs/>
          <w:sz w:val="24"/>
          <w:szCs w:val="24"/>
        </w:rPr>
        <w:t xml:space="preserve">Intercultural </w:t>
      </w:r>
      <w:r>
        <w:rPr>
          <w:rFonts w:ascii="Times New Roman" w:hAnsi="Times New Roman" w:cs="Times New Roman"/>
          <w:b/>
          <w:bCs/>
          <w:sz w:val="24"/>
          <w:szCs w:val="24"/>
        </w:rPr>
        <w:t>I</w:t>
      </w:r>
      <w:r w:rsidRPr="006B6383">
        <w:rPr>
          <w:rFonts w:ascii="Times New Roman" w:hAnsi="Times New Roman" w:cs="Times New Roman"/>
          <w:b/>
          <w:bCs/>
          <w:sz w:val="24"/>
          <w:szCs w:val="24"/>
        </w:rPr>
        <w:t>nquiry</w:t>
      </w:r>
      <w:r w:rsidRPr="006B6383">
        <w:rPr>
          <w:rFonts w:ascii="Times New Roman" w:hAnsi="Times New Roman" w:cs="Times New Roman"/>
          <w:b/>
          <w:bCs/>
          <w:i/>
          <w:iCs/>
          <w:sz w:val="24"/>
          <w:szCs w:val="24"/>
        </w:rPr>
        <w:t>.</w:t>
      </w:r>
      <w:r w:rsidRPr="006B6383">
        <w:rPr>
          <w:rFonts w:ascii="Times New Roman" w:hAnsi="Times New Roman" w:cs="Times New Roman"/>
          <w:b/>
          <w:bCs/>
          <w:sz w:val="24"/>
          <w:szCs w:val="24"/>
        </w:rPr>
        <w:t xml:space="preserve"> </w:t>
      </w:r>
      <w:r w:rsidRPr="006B6383">
        <w:rPr>
          <w:rFonts w:ascii="Times New Roman" w:hAnsi="Times New Roman" w:cs="Times New Roman"/>
          <w:sz w:val="24"/>
          <w:szCs w:val="24"/>
        </w:rPr>
        <w:t>Intercultural inquiry was designed to capture the degree to which individuals are curious about other cultures and act on that curiosity. Intercultural inquiry was measured by the f</w:t>
      </w:r>
      <w:r>
        <w:rPr>
          <w:rFonts w:ascii="Times New Roman" w:hAnsi="Times New Roman" w:cs="Times New Roman"/>
          <w:sz w:val="24"/>
          <w:szCs w:val="24"/>
        </w:rPr>
        <w:t>ive</w:t>
      </w:r>
      <w:r w:rsidRPr="006B6383">
        <w:rPr>
          <w:rFonts w:ascii="Times New Roman" w:hAnsi="Times New Roman" w:cs="Times New Roman"/>
          <w:sz w:val="24"/>
          <w:szCs w:val="24"/>
        </w:rPr>
        <w:t xml:space="preserve">-item intercultural inquiry subscale, which was adapted from a 40-item epistemic curiosity scale (Littman &amp; Spielberger, 2003). An example item is “when I am </w:t>
      </w:r>
      <w:r w:rsidRPr="006B6383">
        <w:rPr>
          <w:rFonts w:ascii="Times New Roman" w:hAnsi="Times New Roman" w:cs="Times New Roman"/>
          <w:sz w:val="24"/>
          <w:szCs w:val="24"/>
        </w:rPr>
        <w:lastRenderedPageBreak/>
        <w:t xml:space="preserve">learning about another culture, I ask many questions.” Students responded on a seven-point Likert-type scale, ranging from 1 </w:t>
      </w:r>
      <w:r w:rsidRPr="006B6383">
        <w:rPr>
          <w:rFonts w:ascii="Times New Roman" w:hAnsi="Times New Roman" w:cs="Times New Roman"/>
          <w:i/>
          <w:iCs/>
          <w:sz w:val="24"/>
          <w:szCs w:val="24"/>
        </w:rPr>
        <w:t xml:space="preserve">strongly disagree </w:t>
      </w:r>
      <w:r w:rsidRPr="006B6383">
        <w:rPr>
          <w:rFonts w:ascii="Times New Roman" w:hAnsi="Times New Roman" w:cs="Times New Roman"/>
          <w:sz w:val="24"/>
          <w:szCs w:val="24"/>
        </w:rPr>
        <w:t xml:space="preserve">to 7 </w:t>
      </w:r>
      <w:r w:rsidRPr="006B6383">
        <w:rPr>
          <w:rFonts w:ascii="Times New Roman" w:hAnsi="Times New Roman" w:cs="Times New Roman"/>
          <w:i/>
          <w:iCs/>
          <w:sz w:val="24"/>
          <w:szCs w:val="24"/>
        </w:rPr>
        <w:t xml:space="preserve">strongly </w:t>
      </w:r>
      <w:r w:rsidRPr="00A7400B">
        <w:rPr>
          <w:rFonts w:ascii="Times New Roman" w:hAnsi="Times New Roman" w:cs="Times New Roman"/>
          <w:i/>
          <w:iCs/>
          <w:sz w:val="24"/>
          <w:szCs w:val="24"/>
        </w:rPr>
        <w:t>agree</w:t>
      </w:r>
      <w:r w:rsidRPr="00A7400B">
        <w:rPr>
          <w:rFonts w:ascii="Times New Roman" w:hAnsi="Times New Roman" w:cs="Times New Roman"/>
          <w:sz w:val="24"/>
          <w:szCs w:val="24"/>
        </w:rPr>
        <w:t>. The intercultural inquiry scale demonstrated high reliability in the current sample in both fall (α = .72)</w:t>
      </w:r>
      <w:r>
        <w:rPr>
          <w:rFonts w:ascii="Times New Roman" w:hAnsi="Times New Roman" w:cs="Times New Roman"/>
          <w:sz w:val="24"/>
          <w:szCs w:val="24"/>
        </w:rPr>
        <w:t xml:space="preserve"> and spring (</w:t>
      </w:r>
      <w:r w:rsidRPr="006B6383">
        <w:rPr>
          <w:rFonts w:ascii="Times New Roman" w:hAnsi="Times New Roman" w:cs="Times New Roman"/>
          <w:sz w:val="24"/>
          <w:szCs w:val="24"/>
        </w:rPr>
        <w:t>α =</w:t>
      </w:r>
      <w:r>
        <w:rPr>
          <w:rFonts w:ascii="Times New Roman" w:hAnsi="Times New Roman" w:cs="Times New Roman"/>
          <w:sz w:val="24"/>
          <w:szCs w:val="24"/>
        </w:rPr>
        <w:t xml:space="preserve"> .79)</w:t>
      </w:r>
      <w:r w:rsidRPr="006B6383">
        <w:rPr>
          <w:rFonts w:ascii="Times New Roman" w:hAnsi="Times New Roman" w:cs="Times New Roman"/>
          <w:sz w:val="24"/>
          <w:szCs w:val="24"/>
        </w:rPr>
        <w:t>.</w:t>
      </w:r>
    </w:p>
    <w:p w14:paraId="481800AE" w14:textId="77777777" w:rsidR="006A0A10" w:rsidRPr="006B6383" w:rsidRDefault="006A0A10" w:rsidP="006A0A10">
      <w:pPr>
        <w:spacing w:after="0" w:line="480" w:lineRule="auto"/>
        <w:rPr>
          <w:rFonts w:ascii="Times New Roman" w:hAnsi="Times New Roman" w:cs="Times New Roman"/>
          <w:sz w:val="24"/>
          <w:szCs w:val="24"/>
        </w:rPr>
      </w:pPr>
      <w:r w:rsidRPr="006B6383">
        <w:rPr>
          <w:rFonts w:ascii="Times New Roman" w:hAnsi="Times New Roman" w:cs="Times New Roman"/>
          <w:sz w:val="24"/>
          <w:szCs w:val="24"/>
        </w:rPr>
        <w:tab/>
      </w:r>
      <w:r w:rsidRPr="006B6383">
        <w:rPr>
          <w:rFonts w:ascii="Times New Roman" w:hAnsi="Times New Roman" w:cs="Times New Roman"/>
          <w:b/>
          <w:bCs/>
          <w:sz w:val="24"/>
          <w:szCs w:val="24"/>
        </w:rPr>
        <w:t xml:space="preserve">Cultural </w:t>
      </w:r>
      <w:r>
        <w:rPr>
          <w:rFonts w:ascii="Times New Roman" w:hAnsi="Times New Roman" w:cs="Times New Roman"/>
          <w:b/>
          <w:bCs/>
          <w:sz w:val="24"/>
          <w:szCs w:val="24"/>
        </w:rPr>
        <w:t>S</w:t>
      </w:r>
      <w:r w:rsidRPr="006B6383">
        <w:rPr>
          <w:rFonts w:ascii="Times New Roman" w:hAnsi="Times New Roman" w:cs="Times New Roman"/>
          <w:b/>
          <w:bCs/>
          <w:sz w:val="24"/>
          <w:szCs w:val="24"/>
        </w:rPr>
        <w:t>elf-</w:t>
      </w:r>
      <w:r>
        <w:rPr>
          <w:rFonts w:ascii="Times New Roman" w:hAnsi="Times New Roman" w:cs="Times New Roman"/>
          <w:b/>
          <w:bCs/>
          <w:sz w:val="24"/>
          <w:szCs w:val="24"/>
        </w:rPr>
        <w:t>A</w:t>
      </w:r>
      <w:r w:rsidRPr="006B6383">
        <w:rPr>
          <w:rFonts w:ascii="Times New Roman" w:hAnsi="Times New Roman" w:cs="Times New Roman"/>
          <w:b/>
          <w:bCs/>
          <w:sz w:val="24"/>
          <w:szCs w:val="24"/>
        </w:rPr>
        <w:t xml:space="preserve">wareness. </w:t>
      </w:r>
      <w:r w:rsidRPr="006B6383">
        <w:rPr>
          <w:rFonts w:ascii="Times New Roman" w:hAnsi="Times New Roman" w:cs="Times New Roman"/>
          <w:sz w:val="24"/>
          <w:szCs w:val="24"/>
        </w:rPr>
        <w:t>Cultural self-awareness measured students’ perceptions of their ability to explain how their perspectives and experiences impact their approach to and understanding of other cultures. Cultural self-awareness was measured using a</w:t>
      </w:r>
      <w:r>
        <w:rPr>
          <w:rFonts w:ascii="Times New Roman" w:hAnsi="Times New Roman" w:cs="Times New Roman"/>
          <w:sz w:val="24"/>
          <w:szCs w:val="24"/>
        </w:rPr>
        <w:t>n</w:t>
      </w:r>
      <w:r w:rsidRPr="006B6383">
        <w:rPr>
          <w:rFonts w:ascii="Times New Roman" w:hAnsi="Times New Roman" w:cs="Times New Roman"/>
          <w:sz w:val="24"/>
          <w:szCs w:val="24"/>
        </w:rPr>
        <w:t xml:space="preserve"> adapted version of the metacognitive subscale of the Cultural Intelligence Scale (Ang et al., 2015), wherein the term “cultural knowledge” was adapted to “perspective” or “worldview”. An example item is “I adjust my perspective as I interact with people from a culture that is unfamiliar to me.” Response options were provided on a seven-point Likert-type scale, ranging from 1 </w:t>
      </w:r>
      <w:r w:rsidRPr="006B6383">
        <w:rPr>
          <w:rFonts w:ascii="Times New Roman" w:hAnsi="Times New Roman" w:cs="Times New Roman"/>
          <w:i/>
          <w:iCs/>
          <w:sz w:val="24"/>
          <w:szCs w:val="24"/>
        </w:rPr>
        <w:t xml:space="preserve">strongly disagree </w:t>
      </w:r>
      <w:r w:rsidRPr="006B6383">
        <w:rPr>
          <w:rFonts w:ascii="Times New Roman" w:hAnsi="Times New Roman" w:cs="Times New Roman"/>
          <w:sz w:val="24"/>
          <w:szCs w:val="24"/>
        </w:rPr>
        <w:t xml:space="preserve">to 7 </w:t>
      </w:r>
      <w:r w:rsidRPr="006B6383">
        <w:rPr>
          <w:rFonts w:ascii="Times New Roman" w:hAnsi="Times New Roman" w:cs="Times New Roman"/>
          <w:i/>
          <w:iCs/>
          <w:sz w:val="24"/>
          <w:szCs w:val="24"/>
        </w:rPr>
        <w:t>strongly agree</w:t>
      </w:r>
      <w:r w:rsidRPr="006B6383">
        <w:rPr>
          <w:rFonts w:ascii="Times New Roman" w:hAnsi="Times New Roman" w:cs="Times New Roman"/>
          <w:sz w:val="24"/>
          <w:szCs w:val="24"/>
        </w:rPr>
        <w:t xml:space="preserve">. The cultural self-awareness scale demonstrated high reliability in the current sample </w:t>
      </w:r>
      <w:r>
        <w:rPr>
          <w:rFonts w:ascii="Times New Roman" w:hAnsi="Times New Roman" w:cs="Times New Roman"/>
          <w:sz w:val="24"/>
          <w:szCs w:val="24"/>
        </w:rPr>
        <w:t xml:space="preserve">in both fall </w:t>
      </w:r>
      <w:r w:rsidRPr="006B6383">
        <w:rPr>
          <w:rFonts w:ascii="Times New Roman" w:hAnsi="Times New Roman" w:cs="Times New Roman"/>
          <w:sz w:val="24"/>
          <w:szCs w:val="24"/>
        </w:rPr>
        <w:t xml:space="preserve">(α = </w:t>
      </w:r>
      <w:r>
        <w:rPr>
          <w:rFonts w:ascii="Times New Roman" w:hAnsi="Times New Roman" w:cs="Times New Roman"/>
          <w:sz w:val="24"/>
          <w:szCs w:val="24"/>
        </w:rPr>
        <w:t>.83</w:t>
      </w:r>
      <w:r w:rsidRPr="006B6383">
        <w:rPr>
          <w:rFonts w:ascii="Times New Roman" w:hAnsi="Times New Roman" w:cs="Times New Roman"/>
          <w:sz w:val="24"/>
          <w:szCs w:val="24"/>
        </w:rPr>
        <w:t>)</w:t>
      </w:r>
      <w:r>
        <w:rPr>
          <w:rFonts w:ascii="Times New Roman" w:hAnsi="Times New Roman" w:cs="Times New Roman"/>
          <w:sz w:val="24"/>
          <w:szCs w:val="24"/>
        </w:rPr>
        <w:t xml:space="preserve"> and spring (</w:t>
      </w:r>
      <w:r w:rsidRPr="006B6383">
        <w:rPr>
          <w:rFonts w:ascii="Times New Roman" w:hAnsi="Times New Roman" w:cs="Times New Roman"/>
          <w:sz w:val="24"/>
          <w:szCs w:val="24"/>
        </w:rPr>
        <w:t>α =</w:t>
      </w:r>
      <w:r>
        <w:rPr>
          <w:rFonts w:ascii="Times New Roman" w:hAnsi="Times New Roman" w:cs="Times New Roman"/>
          <w:sz w:val="24"/>
          <w:szCs w:val="24"/>
        </w:rPr>
        <w:t>.80)</w:t>
      </w:r>
      <w:r w:rsidRPr="006B6383">
        <w:rPr>
          <w:rFonts w:ascii="Times New Roman" w:hAnsi="Times New Roman" w:cs="Times New Roman"/>
          <w:sz w:val="24"/>
          <w:szCs w:val="24"/>
        </w:rPr>
        <w:t>.</w:t>
      </w:r>
    </w:p>
    <w:p w14:paraId="5BDEF285" w14:textId="77777777" w:rsidR="006A0A10" w:rsidRPr="006B6383" w:rsidRDefault="006A0A10" w:rsidP="006A0A10">
      <w:pPr>
        <w:spacing w:after="0" w:line="480" w:lineRule="auto"/>
        <w:rPr>
          <w:rFonts w:ascii="Times New Roman" w:hAnsi="Times New Roman" w:cs="Times New Roman"/>
          <w:sz w:val="24"/>
          <w:szCs w:val="24"/>
        </w:rPr>
      </w:pPr>
      <w:r w:rsidRPr="006B6383">
        <w:rPr>
          <w:rFonts w:ascii="Times New Roman" w:hAnsi="Times New Roman" w:cs="Times New Roman"/>
          <w:sz w:val="24"/>
          <w:szCs w:val="24"/>
        </w:rPr>
        <w:tab/>
      </w:r>
      <w:r w:rsidRPr="006B6383">
        <w:rPr>
          <w:rFonts w:ascii="Times New Roman" w:hAnsi="Times New Roman" w:cs="Times New Roman"/>
          <w:b/>
          <w:bCs/>
          <w:sz w:val="24"/>
          <w:szCs w:val="24"/>
        </w:rPr>
        <w:t xml:space="preserve">Intercultural </w:t>
      </w:r>
      <w:r>
        <w:rPr>
          <w:rFonts w:ascii="Times New Roman" w:hAnsi="Times New Roman" w:cs="Times New Roman"/>
          <w:b/>
          <w:bCs/>
          <w:sz w:val="24"/>
          <w:szCs w:val="24"/>
        </w:rPr>
        <w:t>C</w:t>
      </w:r>
      <w:r w:rsidRPr="006B6383">
        <w:rPr>
          <w:rFonts w:ascii="Times New Roman" w:hAnsi="Times New Roman" w:cs="Times New Roman"/>
          <w:b/>
          <w:bCs/>
          <w:sz w:val="24"/>
          <w:szCs w:val="24"/>
        </w:rPr>
        <w:t xml:space="preserve">ommunication. </w:t>
      </w:r>
      <w:r w:rsidRPr="006B6383">
        <w:rPr>
          <w:rFonts w:ascii="Times New Roman" w:hAnsi="Times New Roman" w:cs="Times New Roman"/>
          <w:sz w:val="24"/>
          <w:szCs w:val="24"/>
        </w:rPr>
        <w:t xml:space="preserve">Intercultural communication captured students’ perceptions of their ability to navigate cultural interactions using appropriate and respectful communication. The measure is </w:t>
      </w:r>
      <w:r>
        <w:rPr>
          <w:rFonts w:ascii="Times New Roman" w:hAnsi="Times New Roman" w:cs="Times New Roman"/>
          <w:sz w:val="24"/>
          <w:szCs w:val="24"/>
        </w:rPr>
        <w:t>a four-item scale adapted from the</w:t>
      </w:r>
      <w:r w:rsidRPr="006B6383">
        <w:rPr>
          <w:rFonts w:ascii="Times New Roman" w:hAnsi="Times New Roman" w:cs="Times New Roman"/>
          <w:sz w:val="24"/>
          <w:szCs w:val="24"/>
        </w:rPr>
        <w:t xml:space="preserve"> behavioral cultural intelligence subscale (Ang et al., 2015). An example item is “I change my non-verbal behavior when a cross-cultural situation requires it.” Students responded on a seven-point Likert-type scale, ranging from 1 </w:t>
      </w:r>
      <w:r w:rsidRPr="006B6383">
        <w:rPr>
          <w:rFonts w:ascii="Times New Roman" w:hAnsi="Times New Roman" w:cs="Times New Roman"/>
          <w:i/>
          <w:iCs/>
          <w:sz w:val="24"/>
          <w:szCs w:val="24"/>
        </w:rPr>
        <w:t xml:space="preserve">strongly disagree </w:t>
      </w:r>
      <w:r w:rsidRPr="006B6383">
        <w:rPr>
          <w:rFonts w:ascii="Times New Roman" w:hAnsi="Times New Roman" w:cs="Times New Roman"/>
          <w:i/>
          <w:sz w:val="24"/>
          <w:szCs w:val="24"/>
        </w:rPr>
        <w:t>to</w:t>
      </w:r>
      <w:r w:rsidRPr="006B6383">
        <w:rPr>
          <w:rFonts w:ascii="Times New Roman" w:hAnsi="Times New Roman" w:cs="Times New Roman"/>
          <w:sz w:val="24"/>
          <w:szCs w:val="24"/>
        </w:rPr>
        <w:t xml:space="preserve"> 7 </w:t>
      </w:r>
      <w:r w:rsidRPr="006B6383">
        <w:rPr>
          <w:rFonts w:ascii="Times New Roman" w:hAnsi="Times New Roman" w:cs="Times New Roman"/>
          <w:i/>
          <w:iCs/>
          <w:sz w:val="24"/>
          <w:szCs w:val="24"/>
        </w:rPr>
        <w:t>strongly agree</w:t>
      </w:r>
      <w:r w:rsidRPr="006B6383">
        <w:rPr>
          <w:rFonts w:ascii="Times New Roman" w:hAnsi="Times New Roman" w:cs="Times New Roman"/>
          <w:sz w:val="24"/>
          <w:szCs w:val="24"/>
        </w:rPr>
        <w:t xml:space="preserve">. The intercultural communication scale demonstrated high reliability in the current sample (α = </w:t>
      </w:r>
      <w:r>
        <w:rPr>
          <w:rFonts w:ascii="Times New Roman" w:hAnsi="Times New Roman" w:cs="Times New Roman"/>
          <w:sz w:val="24"/>
          <w:szCs w:val="24"/>
        </w:rPr>
        <w:t>.75</w:t>
      </w:r>
      <w:r w:rsidRPr="006B6383">
        <w:rPr>
          <w:rFonts w:ascii="Times New Roman" w:hAnsi="Times New Roman" w:cs="Times New Roman"/>
          <w:sz w:val="24"/>
          <w:szCs w:val="24"/>
        </w:rPr>
        <w:t>).</w:t>
      </w:r>
    </w:p>
    <w:p w14:paraId="130AB3F5" w14:textId="77777777" w:rsidR="006A0A10" w:rsidRPr="006B6383" w:rsidRDefault="006A0A10" w:rsidP="006A0A10">
      <w:pPr>
        <w:spacing w:after="0" w:line="480" w:lineRule="auto"/>
        <w:rPr>
          <w:rFonts w:ascii="Times New Roman" w:hAnsi="Times New Roman" w:cs="Times New Roman"/>
          <w:b/>
          <w:bCs/>
          <w:sz w:val="24"/>
          <w:szCs w:val="24"/>
        </w:rPr>
      </w:pPr>
      <w:r w:rsidRPr="006B6383">
        <w:rPr>
          <w:rFonts w:ascii="Times New Roman" w:hAnsi="Times New Roman" w:cs="Times New Roman"/>
          <w:b/>
          <w:bCs/>
          <w:i/>
          <w:iCs/>
          <w:sz w:val="24"/>
          <w:szCs w:val="24"/>
        </w:rPr>
        <w:t>Interview and Rubric</w:t>
      </w:r>
    </w:p>
    <w:p w14:paraId="1CA6771A" w14:textId="527E552D" w:rsidR="006A0A10" w:rsidRPr="006B6383" w:rsidRDefault="006A0A10" w:rsidP="006A0A10">
      <w:pPr>
        <w:spacing w:after="0" w:line="480" w:lineRule="auto"/>
        <w:ind w:firstLine="720"/>
        <w:rPr>
          <w:rFonts w:ascii="Times New Roman" w:hAnsi="Times New Roman" w:cs="Times New Roman"/>
          <w:sz w:val="24"/>
          <w:szCs w:val="24"/>
        </w:rPr>
      </w:pPr>
      <w:r w:rsidRPr="006B6383">
        <w:rPr>
          <w:rFonts w:ascii="Times New Roman" w:hAnsi="Times New Roman" w:cs="Times New Roman"/>
          <w:sz w:val="24"/>
          <w:szCs w:val="24"/>
        </w:rPr>
        <w:t>The first, second, and fourth authors served as interviewers. The first author is an Indian</w:t>
      </w:r>
      <w:r w:rsidR="00EF695F">
        <w:rPr>
          <w:rFonts w:ascii="Times New Roman" w:hAnsi="Times New Roman" w:cs="Times New Roman"/>
          <w:sz w:val="24"/>
          <w:szCs w:val="24"/>
        </w:rPr>
        <w:t xml:space="preserve"> </w:t>
      </w:r>
      <w:r w:rsidRPr="006B6383">
        <w:rPr>
          <w:rFonts w:ascii="Times New Roman" w:hAnsi="Times New Roman" w:cs="Times New Roman"/>
          <w:sz w:val="24"/>
          <w:szCs w:val="24"/>
        </w:rPr>
        <w:t xml:space="preserve">American female and a research coordinator with experience conducting similar interviews with </w:t>
      </w:r>
      <w:r w:rsidRPr="006B6383">
        <w:rPr>
          <w:rFonts w:ascii="Times New Roman" w:hAnsi="Times New Roman" w:cs="Times New Roman"/>
          <w:sz w:val="24"/>
          <w:szCs w:val="24"/>
        </w:rPr>
        <w:lastRenderedPageBreak/>
        <w:t>college students; the second author is a Chinese female research assistant with experience conducting similar interviews with college students; and the fourth author is a white male faculty member with experience conducting interviews for assessment and research purposes. The interview protocol included semi-structured questions for each of the three study outcomes, with the opportunity to verbally probe student responses to the questions. Questions for each study outcome were limited</w:t>
      </w:r>
      <w:r w:rsidR="0086520E">
        <w:rPr>
          <w:rFonts w:ascii="Times New Roman" w:hAnsi="Times New Roman" w:cs="Times New Roman"/>
          <w:sz w:val="24"/>
          <w:szCs w:val="24"/>
        </w:rPr>
        <w:t xml:space="preserve"> </w:t>
      </w:r>
      <w:r w:rsidR="00EF695F">
        <w:rPr>
          <w:rFonts w:ascii="Times New Roman" w:hAnsi="Times New Roman" w:cs="Times New Roman"/>
          <w:sz w:val="24"/>
          <w:szCs w:val="24"/>
        </w:rPr>
        <w:t>to</w:t>
      </w:r>
      <w:r w:rsidRPr="006B6383">
        <w:rPr>
          <w:rFonts w:ascii="Times New Roman" w:hAnsi="Times New Roman" w:cs="Times New Roman"/>
          <w:sz w:val="24"/>
          <w:szCs w:val="24"/>
        </w:rPr>
        <w:t xml:space="preserve"> 5 minutes, so the interview total times ranged from 6-15 minutes per interview. An example </w:t>
      </w:r>
      <w:r w:rsidR="00FD7EE0">
        <w:rPr>
          <w:rFonts w:ascii="Times New Roman" w:hAnsi="Times New Roman" w:cs="Times New Roman"/>
          <w:sz w:val="24"/>
          <w:szCs w:val="24"/>
        </w:rPr>
        <w:t>question</w:t>
      </w:r>
      <w:r w:rsidR="0086520E">
        <w:rPr>
          <w:rFonts w:ascii="Times New Roman" w:hAnsi="Times New Roman" w:cs="Times New Roman"/>
          <w:sz w:val="24"/>
          <w:szCs w:val="24"/>
        </w:rPr>
        <w:t xml:space="preserve"> </w:t>
      </w:r>
      <w:r w:rsidRPr="006B6383">
        <w:rPr>
          <w:rFonts w:ascii="Times New Roman" w:hAnsi="Times New Roman" w:cs="Times New Roman"/>
          <w:sz w:val="24"/>
          <w:szCs w:val="24"/>
        </w:rPr>
        <w:t xml:space="preserve">intercultural inquiry was “can you describe an experience where you noticed an unfamiliar custom or behavior of a person from a different culture or background? [if further prompting needed:] Examples include clothing, traditions, objects”. An example question for cultural self-awareness was “can you describe an experience that you have had interacting with someone from another culture? [after description:] how did your culture or background influence the interaction, if at all?” An example </w:t>
      </w:r>
      <w:r w:rsidR="00FD7EE0">
        <w:rPr>
          <w:rFonts w:ascii="Times New Roman" w:hAnsi="Times New Roman" w:cs="Times New Roman"/>
          <w:sz w:val="24"/>
          <w:szCs w:val="24"/>
        </w:rPr>
        <w:t>question</w:t>
      </w:r>
      <w:r w:rsidR="00FD7EE0" w:rsidRPr="006B6383">
        <w:rPr>
          <w:rFonts w:ascii="Times New Roman" w:hAnsi="Times New Roman" w:cs="Times New Roman"/>
          <w:sz w:val="24"/>
          <w:szCs w:val="24"/>
        </w:rPr>
        <w:t xml:space="preserve"> </w:t>
      </w:r>
      <w:r w:rsidRPr="006B6383">
        <w:rPr>
          <w:rFonts w:ascii="Times New Roman" w:hAnsi="Times New Roman" w:cs="Times New Roman"/>
          <w:sz w:val="24"/>
          <w:szCs w:val="24"/>
        </w:rPr>
        <w:t>for intercultural communication was “can you describe an experience where something that you said or did was perceived differently by someone from another cultural or background? This could be a difficulty in communicating or a difference in interpretation. Interview audio was recorded for each interview to allow for scoring reliability</w:t>
      </w:r>
      <w:r>
        <w:rPr>
          <w:rFonts w:ascii="Times New Roman" w:hAnsi="Times New Roman" w:cs="Times New Roman"/>
          <w:sz w:val="24"/>
          <w:szCs w:val="24"/>
        </w:rPr>
        <w:t xml:space="preserve"> completed in</w:t>
      </w:r>
      <w:r w:rsidR="006C36E2">
        <w:rPr>
          <w:rFonts w:ascii="Times New Roman" w:hAnsi="Times New Roman" w:cs="Times New Roman"/>
          <w:sz w:val="24"/>
          <w:szCs w:val="24"/>
        </w:rPr>
        <w:t xml:space="preserve"> before the start of post-assessment</w:t>
      </w:r>
      <w:r>
        <w:rPr>
          <w:rFonts w:ascii="Times New Roman" w:hAnsi="Times New Roman" w:cs="Times New Roman"/>
          <w:sz w:val="24"/>
          <w:szCs w:val="24"/>
        </w:rPr>
        <w:t>.</w:t>
      </w:r>
    </w:p>
    <w:p w14:paraId="3933E3A8" w14:textId="5396852D" w:rsidR="006A0A10" w:rsidRDefault="006A0A10" w:rsidP="006A0A10">
      <w:pPr>
        <w:spacing w:after="0" w:line="480" w:lineRule="auto"/>
        <w:rPr>
          <w:rFonts w:ascii="Times New Roman" w:hAnsi="Times New Roman" w:cs="Times New Roman"/>
          <w:sz w:val="24"/>
          <w:szCs w:val="24"/>
        </w:rPr>
      </w:pPr>
      <w:r w:rsidRPr="006B6383">
        <w:rPr>
          <w:rFonts w:ascii="Times New Roman" w:hAnsi="Times New Roman" w:cs="Times New Roman"/>
          <w:sz w:val="24"/>
          <w:szCs w:val="24"/>
        </w:rPr>
        <w:tab/>
        <w:t>Interviewers rated students on a rubric for each outcome. The rubric was adapted from the American Association of Colleges and Universities VALUE Rubric</w:t>
      </w:r>
      <w:r>
        <w:rPr>
          <w:rFonts w:ascii="Times New Roman" w:hAnsi="Times New Roman" w:cs="Times New Roman"/>
          <w:sz w:val="24"/>
          <w:szCs w:val="24"/>
        </w:rPr>
        <w:t>s</w:t>
      </w:r>
      <w:r w:rsidRPr="006B6383">
        <w:rPr>
          <w:rFonts w:ascii="Times New Roman" w:hAnsi="Times New Roman" w:cs="Times New Roman"/>
          <w:sz w:val="24"/>
          <w:szCs w:val="24"/>
        </w:rPr>
        <w:t xml:space="preserve"> (</w:t>
      </w:r>
      <w:r>
        <w:rPr>
          <w:rFonts w:ascii="Times New Roman" w:hAnsi="Times New Roman" w:cs="Times New Roman"/>
          <w:sz w:val="24"/>
          <w:szCs w:val="24"/>
        </w:rPr>
        <w:t>Rhodes, 2010</w:t>
      </w:r>
      <w:r w:rsidRPr="006B6383">
        <w:rPr>
          <w:rFonts w:ascii="Times New Roman" w:hAnsi="Times New Roman" w:cs="Times New Roman"/>
          <w:sz w:val="24"/>
          <w:szCs w:val="24"/>
        </w:rPr>
        <w:t>). Intercultural inquiry was adapted from the intercultural knowledge and competence: knowledge of cultural worldview frameworks rubric. Cultural self-awareness was adapted from the intercultural knowledge and competence: self-awareness rubric. Intercultural communication was adapted from the intercultural knowledge and competence: skills—empathy rubric. Raters scored each interview for each outcome ranging f</w:t>
      </w:r>
      <w:r>
        <w:rPr>
          <w:rFonts w:ascii="Times New Roman" w:hAnsi="Times New Roman" w:cs="Times New Roman"/>
          <w:sz w:val="24"/>
          <w:szCs w:val="24"/>
        </w:rPr>
        <w:t>rom zero to four, with zero</w:t>
      </w:r>
      <w:r w:rsidRPr="006B6383">
        <w:rPr>
          <w:rFonts w:ascii="Times New Roman" w:hAnsi="Times New Roman" w:cs="Times New Roman"/>
          <w:sz w:val="24"/>
          <w:szCs w:val="24"/>
        </w:rPr>
        <w:t xml:space="preserve"> being </w:t>
      </w:r>
      <w:r w:rsidR="00DB6D52">
        <w:rPr>
          <w:rFonts w:ascii="Times New Roman" w:hAnsi="Times New Roman" w:cs="Times New Roman"/>
          <w:sz w:val="24"/>
          <w:szCs w:val="24"/>
        </w:rPr>
        <w:t xml:space="preserve">the </w:t>
      </w:r>
      <w:r w:rsidRPr="006B6383">
        <w:rPr>
          <w:rFonts w:ascii="Times New Roman" w:hAnsi="Times New Roman" w:cs="Times New Roman"/>
          <w:sz w:val="24"/>
          <w:szCs w:val="24"/>
        </w:rPr>
        <w:t xml:space="preserve">lowest </w:t>
      </w:r>
      <w:r w:rsidRPr="006B6383">
        <w:rPr>
          <w:rFonts w:ascii="Times New Roman" w:hAnsi="Times New Roman" w:cs="Times New Roman"/>
          <w:sz w:val="24"/>
          <w:szCs w:val="24"/>
        </w:rPr>
        <w:lastRenderedPageBreak/>
        <w:t>and</w:t>
      </w:r>
      <w:r>
        <w:rPr>
          <w:rFonts w:ascii="Times New Roman" w:hAnsi="Times New Roman" w:cs="Times New Roman"/>
          <w:sz w:val="24"/>
          <w:szCs w:val="24"/>
        </w:rPr>
        <w:t xml:space="preserve"> four</w:t>
      </w:r>
      <w:r w:rsidRPr="006B6383">
        <w:rPr>
          <w:rFonts w:ascii="Times New Roman" w:hAnsi="Times New Roman" w:cs="Times New Roman"/>
          <w:sz w:val="24"/>
          <w:szCs w:val="24"/>
        </w:rPr>
        <w:t xml:space="preserve"> being the highest. Please see Appendix A for the scoring rubric. To ensure reliability of scoring, the three interviewers trained on example interviews until they met scoring criterion (</w:t>
      </w:r>
      <w:r w:rsidRPr="006B6383">
        <w:rPr>
          <w:rFonts w:ascii="Times New Roman" w:hAnsi="Times New Roman" w:cs="Times New Roman"/>
          <w:i/>
          <w:iCs/>
          <w:sz w:val="24"/>
          <w:szCs w:val="24"/>
        </w:rPr>
        <w:t xml:space="preserve">r </w:t>
      </w:r>
      <w:r w:rsidRPr="006B6383">
        <w:rPr>
          <w:rFonts w:ascii="Times New Roman" w:hAnsi="Times New Roman" w:cs="Times New Roman"/>
          <w:sz w:val="24"/>
          <w:szCs w:val="24"/>
        </w:rPr>
        <w:t xml:space="preserve">&gt; .70, </w:t>
      </w:r>
      <w:r w:rsidRPr="006B6383">
        <w:rPr>
          <w:rFonts w:ascii="Times New Roman" w:hAnsi="Times New Roman" w:cs="Times New Roman"/>
          <w:i/>
          <w:iCs/>
          <w:sz w:val="24"/>
          <w:szCs w:val="24"/>
        </w:rPr>
        <w:t>k-</w:t>
      </w:r>
      <w:r w:rsidRPr="006B6383">
        <w:rPr>
          <w:rFonts w:ascii="Times New Roman" w:hAnsi="Times New Roman" w:cs="Times New Roman"/>
          <w:sz w:val="24"/>
          <w:szCs w:val="24"/>
        </w:rPr>
        <w:t>1 &gt; .95). Additionally, 25</w:t>
      </w:r>
      <w:r>
        <w:rPr>
          <w:rFonts w:ascii="Times New Roman" w:hAnsi="Times New Roman" w:cs="Times New Roman"/>
          <w:sz w:val="24"/>
          <w:szCs w:val="24"/>
        </w:rPr>
        <w:t>.00</w:t>
      </w:r>
      <w:r w:rsidRPr="006B6383">
        <w:rPr>
          <w:rFonts w:ascii="Times New Roman" w:hAnsi="Times New Roman" w:cs="Times New Roman"/>
          <w:sz w:val="24"/>
          <w:szCs w:val="24"/>
        </w:rPr>
        <w:t xml:space="preserve">% of interviews in both fall and </w:t>
      </w:r>
      <w:r w:rsidRPr="00741CE4">
        <w:rPr>
          <w:rFonts w:ascii="Times New Roman" w:hAnsi="Times New Roman" w:cs="Times New Roman"/>
          <w:sz w:val="24"/>
          <w:szCs w:val="24"/>
        </w:rPr>
        <w:t>spring</w:t>
      </w:r>
      <w:r w:rsidRPr="006B6383">
        <w:rPr>
          <w:rFonts w:ascii="Times New Roman" w:hAnsi="Times New Roman" w:cs="Times New Roman"/>
          <w:sz w:val="24"/>
          <w:szCs w:val="24"/>
        </w:rPr>
        <w:t xml:space="preserve"> were scored by a second interviewer to ensure reliability. </w:t>
      </w:r>
    </w:p>
    <w:p w14:paraId="16B17B40" w14:textId="48684AFD" w:rsidR="006A0A10" w:rsidRDefault="006A0A10" w:rsidP="006A0A10">
      <w:pPr>
        <w:spacing w:after="0" w:line="480" w:lineRule="auto"/>
        <w:rPr>
          <w:rFonts w:ascii="Times New Roman" w:hAnsi="Times New Roman" w:cs="Times New Roman"/>
          <w:sz w:val="24"/>
          <w:szCs w:val="24"/>
        </w:rPr>
      </w:pPr>
      <w:r>
        <w:rPr>
          <w:rFonts w:ascii="Times New Roman" w:hAnsi="Times New Roman" w:cs="Times New Roman"/>
          <w:b/>
          <w:bCs/>
          <w:sz w:val="24"/>
          <w:szCs w:val="24"/>
        </w:rPr>
        <w:t>Analysis</w:t>
      </w:r>
    </w:p>
    <w:p w14:paraId="31D20A36" w14:textId="55445211" w:rsidR="006A0A10" w:rsidRPr="001E48A0" w:rsidRDefault="006A0A10" w:rsidP="006A0A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conducted repeated </w:t>
      </w:r>
      <w:r w:rsidR="00DB6D52">
        <w:rPr>
          <w:rFonts w:ascii="Times New Roman" w:hAnsi="Times New Roman" w:cs="Times New Roman"/>
          <w:sz w:val="24"/>
          <w:szCs w:val="24"/>
        </w:rPr>
        <w:t>sample</w:t>
      </w:r>
      <w:r>
        <w:rPr>
          <w:rFonts w:ascii="Times New Roman" w:hAnsi="Times New Roman" w:cs="Times New Roman"/>
          <w:sz w:val="24"/>
          <w:szCs w:val="24"/>
        </w:rPr>
        <w:t xml:space="preserve"> </w:t>
      </w:r>
      <w:r w:rsidRPr="00E6545D">
        <w:rPr>
          <w:rFonts w:ascii="Times New Roman" w:hAnsi="Times New Roman" w:cs="Times New Roman"/>
          <w:i/>
          <w:iCs/>
          <w:sz w:val="24"/>
          <w:szCs w:val="24"/>
        </w:rPr>
        <w:t>t</w:t>
      </w:r>
      <w:r>
        <w:rPr>
          <w:rFonts w:ascii="Times New Roman" w:hAnsi="Times New Roman" w:cs="Times New Roman"/>
          <w:sz w:val="24"/>
          <w:szCs w:val="24"/>
        </w:rPr>
        <w:t xml:space="preserve">-tests to examine differences in participants at the beginning of the GTP and after the GTP was interrupted by Covid-19. </w:t>
      </w:r>
      <w:r w:rsidRPr="00E6545D">
        <w:rPr>
          <w:rFonts w:ascii="Times New Roman" w:hAnsi="Times New Roman" w:cs="Times New Roman"/>
          <w:sz w:val="24"/>
          <w:szCs w:val="24"/>
        </w:rPr>
        <w:t>To</w:t>
      </w:r>
      <w:r>
        <w:rPr>
          <w:rFonts w:ascii="Times New Roman" w:hAnsi="Times New Roman" w:cs="Times New Roman"/>
          <w:sz w:val="24"/>
          <w:szCs w:val="24"/>
        </w:rPr>
        <w:t xml:space="preserve"> determine suitability for repeated samples </w:t>
      </w:r>
      <w:r>
        <w:rPr>
          <w:rFonts w:ascii="Times New Roman" w:hAnsi="Times New Roman" w:cs="Times New Roman"/>
          <w:i/>
          <w:iCs/>
          <w:sz w:val="24"/>
          <w:szCs w:val="24"/>
        </w:rPr>
        <w:t>t</w:t>
      </w:r>
      <w:r>
        <w:rPr>
          <w:rFonts w:ascii="Times New Roman" w:hAnsi="Times New Roman" w:cs="Times New Roman"/>
          <w:sz w:val="24"/>
          <w:szCs w:val="24"/>
        </w:rPr>
        <w:t xml:space="preserve">-tests, the data will be examined for violations of univariate and multivariate normality. Due to the relatively small sample size in the study and the anticipated small-to-medium effect of the intervention, Cohen’s </w:t>
      </w:r>
      <w:r>
        <w:rPr>
          <w:rFonts w:ascii="Times New Roman" w:hAnsi="Times New Roman" w:cs="Times New Roman"/>
          <w:i/>
          <w:iCs/>
          <w:sz w:val="24"/>
          <w:szCs w:val="24"/>
        </w:rPr>
        <w:t xml:space="preserve">d </w:t>
      </w:r>
      <w:r>
        <w:rPr>
          <w:rFonts w:ascii="Times New Roman" w:hAnsi="Times New Roman" w:cs="Times New Roman"/>
          <w:sz w:val="24"/>
          <w:szCs w:val="24"/>
        </w:rPr>
        <w:t xml:space="preserve">effect sizes will be calculated for all </w:t>
      </w:r>
      <w:r>
        <w:rPr>
          <w:rFonts w:ascii="Times New Roman" w:hAnsi="Times New Roman" w:cs="Times New Roman"/>
          <w:i/>
          <w:iCs/>
          <w:sz w:val="24"/>
          <w:szCs w:val="24"/>
        </w:rPr>
        <w:t>t-</w:t>
      </w:r>
      <w:r>
        <w:rPr>
          <w:rFonts w:ascii="Times New Roman" w:hAnsi="Times New Roman" w:cs="Times New Roman"/>
          <w:sz w:val="24"/>
          <w:szCs w:val="24"/>
        </w:rPr>
        <w:t>tests, including those not reaching statistical significance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.05). </w:t>
      </w:r>
    </w:p>
    <w:p w14:paraId="61DE89CA" w14:textId="77777777" w:rsidR="006A0A10" w:rsidRDefault="006A0A10" w:rsidP="006A0A1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Results</w:t>
      </w:r>
    </w:p>
    <w:p w14:paraId="3158F1DC" w14:textId="4580BA0D" w:rsidR="006A0A10" w:rsidRDefault="006A0A10" w:rsidP="006A0A10">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Tests were calculated for violations of univariate and multivariate normality for all quantitative variables. Only one item from the global responsibility subscale, “</w:t>
      </w:r>
      <w:r w:rsidRPr="005612EA">
        <w:rPr>
          <w:rFonts w:ascii="Times New Roman" w:hAnsi="Times New Roman" w:cs="Times New Roman"/>
          <w:bCs/>
          <w:sz w:val="24"/>
          <w:szCs w:val="24"/>
        </w:rPr>
        <w:t xml:space="preserve">I try to predict the overall result of carrying out a </w:t>
      </w:r>
      <w:r w:rsidRPr="00774D6C">
        <w:rPr>
          <w:rFonts w:ascii="Times New Roman" w:hAnsi="Times New Roman" w:cs="Times New Roman"/>
          <w:bCs/>
          <w:sz w:val="24"/>
          <w:szCs w:val="24"/>
        </w:rPr>
        <w:t>particular course of action on a global issue” exceeded standards</w:t>
      </w:r>
      <w:r w:rsidR="00DB6D52">
        <w:rPr>
          <w:rFonts w:ascii="Times New Roman" w:hAnsi="Times New Roman" w:cs="Times New Roman"/>
          <w:bCs/>
          <w:sz w:val="24"/>
          <w:szCs w:val="24"/>
        </w:rPr>
        <w:t xml:space="preserve"> </w:t>
      </w:r>
      <w:r>
        <w:rPr>
          <w:rFonts w:ascii="Times New Roman" w:hAnsi="Times New Roman" w:cs="Times New Roman"/>
          <w:bCs/>
          <w:sz w:val="24"/>
          <w:szCs w:val="24"/>
        </w:rPr>
        <w:t xml:space="preserve">for </w:t>
      </w:r>
      <w:r w:rsidRPr="00774D6C">
        <w:rPr>
          <w:rFonts w:ascii="Times New Roman" w:hAnsi="Times New Roman" w:cs="Times New Roman"/>
          <w:sz w:val="24"/>
          <w:szCs w:val="24"/>
        </w:rPr>
        <w:t xml:space="preserve">skewness (+/-2) </w:t>
      </w:r>
      <w:r>
        <w:rPr>
          <w:rFonts w:ascii="Times New Roman" w:hAnsi="Times New Roman" w:cs="Times New Roman"/>
          <w:sz w:val="24"/>
          <w:szCs w:val="24"/>
        </w:rPr>
        <w:t>and</w:t>
      </w:r>
      <w:r w:rsidRPr="00774D6C">
        <w:rPr>
          <w:rFonts w:ascii="Times New Roman" w:hAnsi="Times New Roman" w:cs="Times New Roman"/>
          <w:sz w:val="24"/>
          <w:szCs w:val="24"/>
        </w:rPr>
        <w:t xml:space="preserve"> kurtosis (+/-5; Bowen &amp; Guo, 2012; Ware, Ferron, &amp; Miller, 2013; West, Finch, &amp; Curran, 1995</w:t>
      </w:r>
      <w:r>
        <w:rPr>
          <w:rFonts w:ascii="Times New Roman" w:hAnsi="Times New Roman" w:cs="Times New Roman"/>
          <w:sz w:val="24"/>
          <w:szCs w:val="24"/>
        </w:rPr>
        <w:t>):</w:t>
      </w:r>
      <w:r w:rsidRPr="00774D6C">
        <w:rPr>
          <w:rFonts w:ascii="Times New Roman" w:hAnsi="Times New Roman" w:cs="Times New Roman"/>
          <w:bCs/>
          <w:sz w:val="24"/>
          <w:szCs w:val="24"/>
        </w:rPr>
        <w:t xml:space="preserve"> skewness</w:t>
      </w:r>
      <w:r>
        <w:rPr>
          <w:rFonts w:ascii="Times New Roman" w:hAnsi="Times New Roman" w:cs="Times New Roman"/>
          <w:bCs/>
          <w:sz w:val="24"/>
          <w:szCs w:val="24"/>
        </w:rPr>
        <w:t xml:space="preserve"> (</w:t>
      </w:r>
      <w:r w:rsidRPr="00774D6C">
        <w:rPr>
          <w:rFonts w:ascii="Times New Roman" w:hAnsi="Times New Roman" w:cs="Times New Roman"/>
          <w:bCs/>
          <w:sz w:val="24"/>
          <w:szCs w:val="24"/>
        </w:rPr>
        <w:t>-2.03</w:t>
      </w:r>
      <w:r>
        <w:rPr>
          <w:rFonts w:ascii="Times New Roman" w:hAnsi="Times New Roman" w:cs="Times New Roman"/>
          <w:bCs/>
          <w:sz w:val="24"/>
          <w:szCs w:val="24"/>
        </w:rPr>
        <w:t>)</w:t>
      </w:r>
      <w:r w:rsidRPr="00774D6C">
        <w:rPr>
          <w:rFonts w:ascii="Times New Roman" w:hAnsi="Times New Roman" w:cs="Times New Roman"/>
          <w:bCs/>
          <w:sz w:val="24"/>
          <w:szCs w:val="24"/>
        </w:rPr>
        <w:t>, and kurtosis</w:t>
      </w:r>
      <w:r>
        <w:rPr>
          <w:rFonts w:ascii="Times New Roman" w:hAnsi="Times New Roman" w:cs="Times New Roman"/>
          <w:bCs/>
          <w:sz w:val="24"/>
          <w:szCs w:val="24"/>
        </w:rPr>
        <w:t xml:space="preserve"> (</w:t>
      </w:r>
      <w:r w:rsidRPr="00774D6C">
        <w:rPr>
          <w:rFonts w:ascii="Times New Roman" w:hAnsi="Times New Roman" w:cs="Times New Roman"/>
          <w:bCs/>
          <w:sz w:val="24"/>
          <w:szCs w:val="24"/>
        </w:rPr>
        <w:t>7.16</w:t>
      </w:r>
      <w:r>
        <w:rPr>
          <w:rFonts w:ascii="Times New Roman" w:hAnsi="Times New Roman" w:cs="Times New Roman"/>
          <w:bCs/>
          <w:sz w:val="24"/>
          <w:szCs w:val="24"/>
        </w:rPr>
        <w:t>)</w:t>
      </w:r>
      <w:r w:rsidRPr="00774D6C">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Mahalanobis</w:t>
      </w:r>
      <w:proofErr w:type="spellEnd"/>
      <w:r>
        <w:rPr>
          <w:rFonts w:ascii="Times New Roman" w:hAnsi="Times New Roman" w:cs="Times New Roman"/>
          <w:bCs/>
          <w:sz w:val="24"/>
          <w:szCs w:val="24"/>
        </w:rPr>
        <w:t xml:space="preserve"> values were calculated to examine multivariate normality: no cases exceeded the .001 threshold and thus no outliers were flagged for further consideration. To examine inter-rater </w:t>
      </w:r>
      <w:r>
        <w:rPr>
          <w:rFonts w:ascii="Times New Roman" w:hAnsi="Times New Roman" w:cs="Times New Roman"/>
          <w:sz w:val="24"/>
          <w:szCs w:val="24"/>
        </w:rPr>
        <w:t xml:space="preserve">reliability of interview scoring using the rubric, the second author scored 20% of the interviews in the fall, revealing 100% agreement for each of the three outcomes. </w:t>
      </w:r>
    </w:p>
    <w:p w14:paraId="21AD1B44" w14:textId="77777777" w:rsidR="00DB6D52" w:rsidRDefault="00DB6D52" w:rsidP="006A0A10">
      <w:pPr>
        <w:spacing w:after="0" w:line="480" w:lineRule="auto"/>
        <w:rPr>
          <w:rFonts w:ascii="Times New Roman" w:hAnsi="Times New Roman" w:cs="Times New Roman"/>
          <w:b/>
          <w:bCs/>
          <w:sz w:val="24"/>
          <w:szCs w:val="24"/>
        </w:rPr>
      </w:pPr>
    </w:p>
    <w:p w14:paraId="3EFB3082" w14:textId="77777777" w:rsidR="00DB6D52" w:rsidRDefault="00DB6D52" w:rsidP="006A0A10">
      <w:pPr>
        <w:spacing w:after="0" w:line="480" w:lineRule="auto"/>
        <w:rPr>
          <w:rFonts w:ascii="Times New Roman" w:hAnsi="Times New Roman" w:cs="Times New Roman"/>
          <w:b/>
          <w:bCs/>
          <w:sz w:val="24"/>
          <w:szCs w:val="24"/>
        </w:rPr>
      </w:pPr>
    </w:p>
    <w:p w14:paraId="3C4358D8" w14:textId="08FBCD2F" w:rsidR="006A0A10" w:rsidRDefault="006A0A10" w:rsidP="006A0A10">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Correlations</w:t>
      </w:r>
    </w:p>
    <w:p w14:paraId="7EB41ABA" w14:textId="77777777" w:rsidR="006A0A10" w:rsidRPr="00C5231D" w:rsidRDefault="006A0A10" w:rsidP="006A0A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calculated the correlations between the pre (fall) interview and survey to post (spring) interviews and surveys (see Table 2). The data revealed that the median score increased (.04 - .22) in both the interview and the survey scores from fall to spring. </w:t>
      </w:r>
    </w:p>
    <w:p w14:paraId="5E723D9E" w14:textId="77777777" w:rsidR="006A0A10" w:rsidRPr="00090D0C" w:rsidRDefault="006A0A10" w:rsidP="006A0A1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Pre-post Repeated Samples </w:t>
      </w:r>
      <w:r w:rsidRPr="00090D0C">
        <w:rPr>
          <w:rFonts w:ascii="Times New Roman" w:hAnsi="Times New Roman" w:cs="Times New Roman"/>
          <w:b/>
          <w:bCs/>
          <w:i/>
          <w:iCs/>
          <w:sz w:val="24"/>
          <w:szCs w:val="24"/>
        </w:rPr>
        <w:t>t</w:t>
      </w:r>
      <w:r>
        <w:rPr>
          <w:rFonts w:ascii="Times New Roman" w:hAnsi="Times New Roman" w:cs="Times New Roman"/>
          <w:b/>
          <w:bCs/>
          <w:sz w:val="24"/>
          <w:szCs w:val="24"/>
        </w:rPr>
        <w:t>-tests</w:t>
      </w:r>
    </w:p>
    <w:p w14:paraId="36D203FB" w14:textId="77777777" w:rsidR="00CD1A34" w:rsidRDefault="006A0A10" w:rsidP="00CD1A3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We conducted repeated samples </w:t>
      </w:r>
      <w:r w:rsidRPr="006C36E2">
        <w:rPr>
          <w:rFonts w:ascii="Times New Roman" w:hAnsi="Times New Roman" w:cs="Times New Roman"/>
          <w:bCs/>
          <w:i/>
          <w:iCs/>
          <w:sz w:val="24"/>
          <w:szCs w:val="24"/>
        </w:rPr>
        <w:t>t</w:t>
      </w:r>
      <w:r>
        <w:rPr>
          <w:rFonts w:ascii="Times New Roman" w:hAnsi="Times New Roman" w:cs="Times New Roman"/>
          <w:bCs/>
          <w:sz w:val="24"/>
          <w:szCs w:val="24"/>
        </w:rPr>
        <w:t>-tests to investigate whether differences between pre-and post-intervention tests were significant (see Table 3). The data revealed increases in both perceptions and actual demonstrations for all three constructs (intercultural inquiry, cultural self-awareness, and intercultural communication); however, the increases were not statistically significant. At the completion of the curriculum, students’ interview scores revealed a small-to-medium effect size increases in demonstrated intercultural communication (</w:t>
      </w:r>
      <w:r>
        <w:rPr>
          <w:rFonts w:ascii="Times New Roman" w:hAnsi="Times New Roman" w:cs="Times New Roman"/>
          <w:bCs/>
          <w:i/>
          <w:sz w:val="24"/>
          <w:szCs w:val="24"/>
        </w:rPr>
        <w:t xml:space="preserve">d = </w:t>
      </w:r>
      <w:r>
        <w:rPr>
          <w:rFonts w:ascii="Times New Roman" w:hAnsi="Times New Roman" w:cs="Times New Roman"/>
          <w:bCs/>
          <w:sz w:val="24"/>
          <w:szCs w:val="24"/>
        </w:rPr>
        <w:t>.32) and cultural self-awareness (</w:t>
      </w:r>
      <w:r>
        <w:rPr>
          <w:rFonts w:ascii="Times New Roman" w:hAnsi="Times New Roman" w:cs="Times New Roman"/>
          <w:bCs/>
          <w:i/>
          <w:sz w:val="24"/>
          <w:szCs w:val="24"/>
        </w:rPr>
        <w:t xml:space="preserve">d = </w:t>
      </w:r>
      <w:r>
        <w:rPr>
          <w:rFonts w:ascii="Times New Roman" w:hAnsi="Times New Roman" w:cs="Times New Roman"/>
          <w:bCs/>
          <w:sz w:val="24"/>
          <w:szCs w:val="24"/>
        </w:rPr>
        <w:t xml:space="preserve">.27). Effect sizes interpretations </w:t>
      </w:r>
      <w:proofErr w:type="gramStart"/>
      <w:r>
        <w:rPr>
          <w:rFonts w:ascii="Times New Roman" w:hAnsi="Times New Roman" w:cs="Times New Roman"/>
          <w:bCs/>
          <w:sz w:val="24"/>
          <w:szCs w:val="24"/>
        </w:rPr>
        <w:t>are:</w:t>
      </w:r>
      <w:proofErr w:type="gramEnd"/>
      <w:r>
        <w:rPr>
          <w:rFonts w:ascii="Times New Roman" w:hAnsi="Times New Roman" w:cs="Times New Roman"/>
          <w:bCs/>
          <w:sz w:val="24"/>
          <w:szCs w:val="24"/>
        </w:rPr>
        <w:t xml:space="preserve"> small = .2, medium = .5, and large = .8 (Cohen 1988). </w:t>
      </w:r>
    </w:p>
    <w:p w14:paraId="31D02984" w14:textId="51B20E0E" w:rsidR="006A0A10" w:rsidRPr="006B6383" w:rsidRDefault="006A0A10" w:rsidP="00CD1A34">
      <w:pPr>
        <w:spacing w:after="0" w:line="480" w:lineRule="auto"/>
        <w:jc w:val="center"/>
        <w:rPr>
          <w:rFonts w:ascii="Times New Roman" w:hAnsi="Times New Roman" w:cs="Times New Roman"/>
          <w:b/>
          <w:sz w:val="24"/>
          <w:szCs w:val="24"/>
        </w:rPr>
      </w:pPr>
      <w:r w:rsidRPr="006B6383">
        <w:rPr>
          <w:rFonts w:ascii="Times New Roman" w:hAnsi="Times New Roman" w:cs="Times New Roman"/>
          <w:b/>
          <w:sz w:val="24"/>
          <w:szCs w:val="24"/>
        </w:rPr>
        <w:t>Discussion</w:t>
      </w:r>
    </w:p>
    <w:p w14:paraId="19D57F74" w14:textId="77777777" w:rsidR="006A0A10" w:rsidRDefault="006A0A10"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current study was designed to test the efficacy of a pilot implementation of the Global Textbook Program by examining whether high school students’ participation would yield increases in their perceived and actual global competency. We hypothesized that participants would experience significant increases in both perceived and actual global competence across all three constructs: intercultural inquiry, cultural self-awareness, and intercultural communication.</w:t>
      </w:r>
    </w:p>
    <w:p w14:paraId="2E873818" w14:textId="2E1AFC9F" w:rsidR="006A0A10" w:rsidRDefault="006A0A10"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did not confirm our hypotheses. Although students reported higher perceived global competency and demonstrated higher global competency across all three constructs, the increases were not statistically significant. As we note in the limitations section, there were multiple factors that may have impacted these results; primarily that no participants were able to </w:t>
      </w:r>
      <w:r>
        <w:rPr>
          <w:rFonts w:ascii="Times New Roman" w:hAnsi="Times New Roman" w:cs="Times New Roman"/>
          <w:sz w:val="24"/>
          <w:szCs w:val="24"/>
        </w:rPr>
        <w:lastRenderedPageBreak/>
        <w:t>complete the curriculum due to Covid-19. During the transition to online learning in the middle of the spring semester, all schools’ GTPs were put on hold and did not complete</w:t>
      </w:r>
      <w:r w:rsidR="00A767F1">
        <w:rPr>
          <w:rFonts w:ascii="Times New Roman" w:hAnsi="Times New Roman" w:cs="Times New Roman"/>
          <w:sz w:val="24"/>
          <w:szCs w:val="24"/>
        </w:rPr>
        <w:t xml:space="preserve"> the curriculum</w:t>
      </w:r>
      <w:r>
        <w:rPr>
          <w:rFonts w:ascii="Times New Roman" w:hAnsi="Times New Roman" w:cs="Times New Roman"/>
          <w:sz w:val="24"/>
          <w:szCs w:val="24"/>
        </w:rPr>
        <w:t xml:space="preserve">. </w:t>
      </w:r>
    </w:p>
    <w:p w14:paraId="0C4C7B87" w14:textId="6049398B" w:rsidR="00746D79" w:rsidRPr="006B6383" w:rsidRDefault="00C64EB1" w:rsidP="00746D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Students</w:t>
      </w:r>
      <w:r w:rsidR="00FE655A">
        <w:rPr>
          <w:rFonts w:ascii="Times New Roman" w:hAnsi="Times New Roman" w:cs="Times New Roman"/>
          <w:sz w:val="24"/>
          <w:szCs w:val="24"/>
        </w:rPr>
        <w:t>,</w:t>
      </w:r>
      <w:r>
        <w:rPr>
          <w:rFonts w:ascii="Times New Roman" w:hAnsi="Times New Roman" w:cs="Times New Roman"/>
          <w:sz w:val="24"/>
          <w:szCs w:val="24"/>
        </w:rPr>
        <w:t xml:space="preserve"> however, were exposed to a cultural curriculum during their adolescent years </w:t>
      </w:r>
      <w:r w:rsidR="00BA3B13">
        <w:rPr>
          <w:rFonts w:ascii="Times New Roman" w:hAnsi="Times New Roman" w:cs="Times New Roman"/>
          <w:sz w:val="24"/>
          <w:szCs w:val="24"/>
        </w:rPr>
        <w:t xml:space="preserve">and </w:t>
      </w:r>
      <w:proofErr w:type="gramStart"/>
      <w:r w:rsidR="00BA3B13">
        <w:rPr>
          <w:rFonts w:ascii="Times New Roman" w:hAnsi="Times New Roman" w:cs="Times New Roman"/>
          <w:sz w:val="24"/>
          <w:szCs w:val="24"/>
        </w:rPr>
        <w:t>are able to</w:t>
      </w:r>
      <w:proofErr w:type="gramEnd"/>
      <w:r w:rsidR="00BA3B13">
        <w:rPr>
          <w:rFonts w:ascii="Times New Roman" w:hAnsi="Times New Roman" w:cs="Times New Roman"/>
          <w:sz w:val="24"/>
          <w:szCs w:val="24"/>
        </w:rPr>
        <w:t xml:space="preserve"> take this knowledge gained and expand on it. As argued by Ladson Billings </w:t>
      </w:r>
      <w:r w:rsidR="00746D79">
        <w:rPr>
          <w:rFonts w:ascii="Times New Roman" w:hAnsi="Times New Roman" w:cs="Times New Roman"/>
          <w:sz w:val="24"/>
          <w:szCs w:val="24"/>
        </w:rPr>
        <w:t xml:space="preserve">“Knowledge is not static, it is shared, recycled, and constructed” </w:t>
      </w:r>
      <w:r w:rsidR="0026479E">
        <w:rPr>
          <w:rFonts w:ascii="Times New Roman" w:hAnsi="Times New Roman" w:cs="Times New Roman"/>
          <w:sz w:val="24"/>
          <w:szCs w:val="24"/>
        </w:rPr>
        <w:t xml:space="preserve">(Ladson Billings 1995). </w:t>
      </w:r>
      <w:proofErr w:type="gramStart"/>
      <w:r w:rsidR="0026479E">
        <w:rPr>
          <w:rFonts w:ascii="Times New Roman" w:hAnsi="Times New Roman" w:cs="Times New Roman"/>
          <w:sz w:val="24"/>
          <w:szCs w:val="24"/>
        </w:rPr>
        <w:t>Students</w:t>
      </w:r>
      <w:proofErr w:type="gramEnd"/>
      <w:r w:rsidR="0026479E">
        <w:rPr>
          <w:rFonts w:ascii="Times New Roman" w:hAnsi="Times New Roman" w:cs="Times New Roman"/>
          <w:sz w:val="24"/>
          <w:szCs w:val="24"/>
        </w:rPr>
        <w:t xml:space="preserve"> whether they choose to pursue higher </w:t>
      </w:r>
      <w:proofErr w:type="gramStart"/>
      <w:r w:rsidR="0026479E">
        <w:rPr>
          <w:rFonts w:ascii="Times New Roman" w:hAnsi="Times New Roman" w:cs="Times New Roman"/>
          <w:sz w:val="24"/>
          <w:szCs w:val="24"/>
        </w:rPr>
        <w:t>education</w:t>
      </w:r>
      <w:proofErr w:type="gramEnd"/>
      <w:r w:rsidR="0026479E">
        <w:rPr>
          <w:rFonts w:ascii="Times New Roman" w:hAnsi="Times New Roman" w:cs="Times New Roman"/>
          <w:sz w:val="24"/>
          <w:szCs w:val="24"/>
        </w:rPr>
        <w:t xml:space="preserve"> or another route will be able to take the knowledge and experience gained through this program and build on it. </w:t>
      </w:r>
    </w:p>
    <w:p w14:paraId="147FB7FB" w14:textId="77777777" w:rsidR="006A0A10" w:rsidRPr="00E31C5C" w:rsidRDefault="006A0A10" w:rsidP="006A0A10">
      <w:pPr>
        <w:spacing w:after="0" w:line="480" w:lineRule="auto"/>
        <w:rPr>
          <w:rFonts w:ascii="Times New Roman" w:hAnsi="Times New Roman" w:cs="Times New Roman"/>
          <w:iCs/>
          <w:sz w:val="24"/>
          <w:szCs w:val="24"/>
        </w:rPr>
      </w:pPr>
      <w:r w:rsidRPr="00E31C5C">
        <w:rPr>
          <w:rFonts w:ascii="Times New Roman" w:hAnsi="Times New Roman" w:cs="Times New Roman"/>
          <w:b/>
          <w:iCs/>
          <w:sz w:val="24"/>
          <w:szCs w:val="24"/>
        </w:rPr>
        <w:t xml:space="preserve">Limitations </w:t>
      </w:r>
    </w:p>
    <w:p w14:paraId="02C1C1B3" w14:textId="6FAA9DA5" w:rsidR="006A0A10" w:rsidRDefault="006A0A10"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Due to the pilot nature of this study, it has limitations. The sample is not representative of the high school population across the U.S., as participants were clustered in four private schools in one Southeastern state. Further, the demographic characteristics of the participants do not match those of the U.S.; for instance, white females are overrepresented. Thus, this study should be considered as providing initial evidence for the potential efficacy of a program rather than as generalizable to the population. Second, the sample size was just large enough to test for pre-post differences; we only had statistical power to detect significant differences at a medium effect size; however, we would ideally be able to test for significant differences for a small effect size, given the Global Textbook Program is low dosage and not resource intensive. Third, the study contained no control or comparison group and thus was unable to account for time effects.</w:t>
      </w:r>
      <w:r w:rsidRPr="006B6383">
        <w:rPr>
          <w:rFonts w:ascii="Times New Roman" w:hAnsi="Times New Roman" w:cs="Times New Roman"/>
          <w:sz w:val="24"/>
          <w:szCs w:val="24"/>
        </w:rPr>
        <w:t xml:space="preserve"> Students</w:t>
      </w:r>
      <w:r>
        <w:rPr>
          <w:rFonts w:ascii="Times New Roman" w:hAnsi="Times New Roman" w:cs="Times New Roman"/>
          <w:sz w:val="24"/>
          <w:szCs w:val="24"/>
        </w:rPr>
        <w:t>’</w:t>
      </w:r>
      <w:r w:rsidRPr="006B6383">
        <w:rPr>
          <w:rFonts w:ascii="Times New Roman" w:hAnsi="Times New Roman" w:cs="Times New Roman"/>
          <w:sz w:val="24"/>
          <w:szCs w:val="24"/>
        </w:rPr>
        <w:t xml:space="preserve"> experiences outside of the </w:t>
      </w:r>
      <w:r>
        <w:rPr>
          <w:rFonts w:ascii="Times New Roman" w:hAnsi="Times New Roman" w:cs="Times New Roman"/>
          <w:sz w:val="24"/>
          <w:szCs w:val="24"/>
        </w:rPr>
        <w:t>GTP</w:t>
      </w:r>
      <w:r w:rsidRPr="006B6383">
        <w:rPr>
          <w:rFonts w:ascii="Times New Roman" w:hAnsi="Times New Roman" w:cs="Times New Roman"/>
          <w:sz w:val="24"/>
          <w:szCs w:val="24"/>
        </w:rPr>
        <w:t xml:space="preserve"> </w:t>
      </w:r>
      <w:r>
        <w:rPr>
          <w:rFonts w:ascii="Times New Roman" w:hAnsi="Times New Roman" w:cs="Times New Roman"/>
          <w:sz w:val="24"/>
          <w:szCs w:val="24"/>
        </w:rPr>
        <w:t>may account for the positive outcomes</w:t>
      </w:r>
      <w:r w:rsidRPr="006B6383">
        <w:rPr>
          <w:rFonts w:ascii="Times New Roman" w:hAnsi="Times New Roman" w:cs="Times New Roman"/>
          <w:sz w:val="24"/>
          <w:szCs w:val="24"/>
        </w:rPr>
        <w:t xml:space="preserve">. </w:t>
      </w:r>
      <w:r>
        <w:rPr>
          <w:rFonts w:ascii="Times New Roman" w:hAnsi="Times New Roman" w:cs="Times New Roman"/>
          <w:sz w:val="24"/>
          <w:szCs w:val="24"/>
        </w:rPr>
        <w:t xml:space="preserve">Although classrooms are structured areas for students to learn aspects of intercultural competence, it is not the only setting in which students grow in this field. Intercultural competence is </w:t>
      </w:r>
      <w:r w:rsidR="00DB6D52">
        <w:rPr>
          <w:rFonts w:ascii="Times New Roman" w:hAnsi="Times New Roman" w:cs="Times New Roman"/>
          <w:sz w:val="24"/>
          <w:szCs w:val="24"/>
        </w:rPr>
        <w:t>a lifelong</w:t>
      </w:r>
      <w:r>
        <w:rPr>
          <w:rFonts w:ascii="Times New Roman" w:hAnsi="Times New Roman" w:cs="Times New Roman"/>
          <w:sz w:val="24"/>
          <w:szCs w:val="24"/>
        </w:rPr>
        <w:t xml:space="preserve"> process that is continually enhanced through a range of settings and </w:t>
      </w:r>
      <w:r w:rsidRPr="00772CE7">
        <w:rPr>
          <w:rFonts w:ascii="Times New Roman" w:hAnsi="Times New Roman" w:cs="Times New Roman"/>
          <w:sz w:val="24"/>
          <w:szCs w:val="24"/>
        </w:rPr>
        <w:t>interactions (</w:t>
      </w:r>
      <w:hyperlink r:id="rId9" w:anchor="bib0045" w:history="1">
        <w:r w:rsidRPr="00772CE7">
          <w:rPr>
            <w:rStyle w:val="Hyperlink"/>
            <w:rFonts w:ascii="Times New Roman" w:hAnsi="Times New Roman" w:cs="Times New Roman"/>
            <w:color w:val="auto"/>
            <w:sz w:val="24"/>
            <w:szCs w:val="24"/>
            <w:u w:val="none"/>
          </w:rPr>
          <w:t>Barrett et al., 2014</w:t>
        </w:r>
      </w:hyperlink>
      <w:r w:rsidRPr="00772CE7">
        <w:rPr>
          <w:rFonts w:ascii="Times New Roman" w:hAnsi="Times New Roman" w:cs="Times New Roman"/>
          <w:sz w:val="24"/>
          <w:szCs w:val="24"/>
        </w:rPr>
        <w:t xml:space="preserve">). </w:t>
      </w:r>
      <w:r>
        <w:rPr>
          <w:rFonts w:ascii="Times New Roman" w:hAnsi="Times New Roman" w:cs="Times New Roman"/>
          <w:sz w:val="24"/>
          <w:szCs w:val="24"/>
        </w:rPr>
        <w:t xml:space="preserve">Fourth, there was no concurrent measure of fidelity of implementation. Due to the pilot </w:t>
      </w:r>
      <w:r>
        <w:rPr>
          <w:rFonts w:ascii="Times New Roman" w:hAnsi="Times New Roman" w:cs="Times New Roman"/>
          <w:sz w:val="24"/>
          <w:szCs w:val="24"/>
        </w:rPr>
        <w:lastRenderedPageBreak/>
        <w:t>nature of this study and in response to concerns of the designers of the program, we did not ask program coordinators to document in time the percentage of each lesson’s curriculum delivered. Instead, we asked coordinators at the conclusion of the program to estimate the percentage of the curriculum delivered. Fifth, schools differed with respect to frequency and length of meetings, as these decisions were subject to school schedules and were determined by</w:t>
      </w:r>
      <w:r w:rsidRPr="006B6383">
        <w:rPr>
          <w:rFonts w:ascii="Times New Roman" w:hAnsi="Times New Roman" w:cs="Times New Roman"/>
          <w:sz w:val="24"/>
          <w:szCs w:val="24"/>
        </w:rPr>
        <w:t xml:space="preserve"> the coordinator and administration of each school. Some schools were able to meet more frequently </w:t>
      </w:r>
      <w:r w:rsidR="00DB6D52">
        <w:rPr>
          <w:rFonts w:ascii="Times New Roman" w:hAnsi="Times New Roman" w:cs="Times New Roman"/>
          <w:sz w:val="24"/>
          <w:szCs w:val="24"/>
        </w:rPr>
        <w:t>throughout</w:t>
      </w:r>
      <w:r w:rsidRPr="006B6383">
        <w:rPr>
          <w:rFonts w:ascii="Times New Roman" w:hAnsi="Times New Roman" w:cs="Times New Roman"/>
          <w:sz w:val="24"/>
          <w:szCs w:val="24"/>
        </w:rPr>
        <w:t xml:space="preserve"> the year than other schools </w:t>
      </w:r>
      <w:r w:rsidR="00DB6D52">
        <w:rPr>
          <w:rFonts w:ascii="Times New Roman" w:hAnsi="Times New Roman" w:cs="Times New Roman"/>
          <w:sz w:val="24"/>
          <w:szCs w:val="24"/>
        </w:rPr>
        <w:t>throughout</w:t>
      </w:r>
      <w:r w:rsidRPr="006B6383">
        <w:rPr>
          <w:rFonts w:ascii="Times New Roman" w:hAnsi="Times New Roman" w:cs="Times New Roman"/>
          <w:sz w:val="24"/>
          <w:szCs w:val="24"/>
        </w:rPr>
        <w:t xml:space="preserve"> the school year. </w:t>
      </w:r>
      <w:r>
        <w:rPr>
          <w:rFonts w:ascii="Times New Roman" w:hAnsi="Times New Roman" w:cs="Times New Roman"/>
          <w:sz w:val="24"/>
          <w:szCs w:val="24"/>
        </w:rPr>
        <w:t>Due to Covid-19 Closures, none of the schools were able to complete the curriculum as no coordinator reported greater than a 75.00% completion rate. Sixth, due to Covid-19 s</w:t>
      </w:r>
      <w:r w:rsidRPr="006B6383">
        <w:rPr>
          <w:rFonts w:ascii="Times New Roman" w:hAnsi="Times New Roman" w:cs="Times New Roman"/>
          <w:sz w:val="24"/>
          <w:szCs w:val="24"/>
        </w:rPr>
        <w:t>pring interviews were all conducted online</w:t>
      </w:r>
      <w:r>
        <w:rPr>
          <w:rFonts w:ascii="Times New Roman" w:hAnsi="Times New Roman" w:cs="Times New Roman"/>
          <w:sz w:val="24"/>
          <w:szCs w:val="24"/>
        </w:rPr>
        <w:t>, unlike the fall interviews which were conducted mostly in person</w:t>
      </w:r>
      <w:r w:rsidRPr="006B6383">
        <w:rPr>
          <w:rFonts w:ascii="Times New Roman" w:hAnsi="Times New Roman" w:cs="Times New Roman"/>
          <w:sz w:val="24"/>
          <w:szCs w:val="24"/>
        </w:rPr>
        <w:t>.</w:t>
      </w:r>
      <w:r>
        <w:rPr>
          <w:rFonts w:ascii="Times New Roman" w:hAnsi="Times New Roman" w:cs="Times New Roman"/>
          <w:sz w:val="24"/>
          <w:szCs w:val="24"/>
        </w:rPr>
        <w:t xml:space="preserve"> Seventh, while the flexibility of the program curriculum can be viewed as a strength, students across schools did not receive a standardized curriculum after the first two topics. Last, our analyses did not account for the nested nature of the data, with students nested within schools.</w:t>
      </w:r>
    </w:p>
    <w:p w14:paraId="5E309544" w14:textId="77777777" w:rsidR="006A0A10" w:rsidRDefault="006A0A10" w:rsidP="006A0A10">
      <w:pPr>
        <w:spacing w:after="0" w:line="480" w:lineRule="auto"/>
        <w:rPr>
          <w:rFonts w:ascii="Times New Roman" w:hAnsi="Times New Roman" w:cs="Times New Roman"/>
          <w:sz w:val="24"/>
          <w:szCs w:val="24"/>
        </w:rPr>
      </w:pPr>
      <w:r>
        <w:rPr>
          <w:rFonts w:ascii="Times New Roman" w:hAnsi="Times New Roman" w:cs="Times New Roman"/>
          <w:b/>
          <w:bCs/>
          <w:sz w:val="24"/>
          <w:szCs w:val="24"/>
        </w:rPr>
        <w:t>Implications for Research</w:t>
      </w:r>
    </w:p>
    <w:p w14:paraId="4D4329CF" w14:textId="7A50338A" w:rsidR="003B061F" w:rsidRDefault="006A0A10"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non-significant increases in this modest pilot study across both perceived and actual global competence for all three student learning outcomes, including small-to-medium effect sizes for actual cultural self-awareness and actual intercultural communication, may encourage researchers to continue to examine the efficacy of the Global Textbook Program, perhaps with an increased sample, a comparison group, and an increased dosage (i.e., more hours in the program and complete the program). Although age may impact the rate at which an individual can increase global competency (Zhang et al., 2017), it is important for researchers </w:t>
      </w:r>
      <w:r w:rsidR="00DB6D52">
        <w:rPr>
          <w:rFonts w:ascii="Times New Roman" w:hAnsi="Times New Roman" w:cs="Times New Roman"/>
          <w:sz w:val="24"/>
          <w:szCs w:val="24"/>
        </w:rPr>
        <w:t xml:space="preserve">and </w:t>
      </w:r>
      <w:r>
        <w:rPr>
          <w:rFonts w:ascii="Times New Roman" w:hAnsi="Times New Roman" w:cs="Times New Roman"/>
          <w:sz w:val="24"/>
          <w:szCs w:val="24"/>
        </w:rPr>
        <w:t xml:space="preserve">practitioners to provide students of all ages access to opportunities to enhance their global competency. </w:t>
      </w:r>
    </w:p>
    <w:p w14:paraId="08DB361D" w14:textId="406D25B6" w:rsidR="006A0A10" w:rsidRDefault="00D44CD1" w:rsidP="006A0A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Exposing students to such intercultural competent curriculums allows for them to be better prepared for </w:t>
      </w:r>
      <w:r w:rsidR="00DB6D52">
        <w:rPr>
          <w:rFonts w:ascii="Times New Roman" w:hAnsi="Times New Roman" w:cs="Times New Roman"/>
          <w:sz w:val="24"/>
          <w:szCs w:val="24"/>
        </w:rPr>
        <w:t>college-level</w:t>
      </w:r>
      <w:r>
        <w:rPr>
          <w:rFonts w:ascii="Times New Roman" w:hAnsi="Times New Roman" w:cs="Times New Roman"/>
          <w:sz w:val="24"/>
          <w:szCs w:val="24"/>
        </w:rPr>
        <w:t xml:space="preserve"> classes. Previous global competency interventions with similar curriculum and instructional time have yielded significant positive results for college students (e.g., Brunsting et al., 2018). </w:t>
      </w:r>
    </w:p>
    <w:p w14:paraId="5CB7A9EF" w14:textId="77777777" w:rsidR="006A0A10" w:rsidRDefault="006A0A10" w:rsidP="006A0A1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0CFF26E5" w14:textId="364C9E72" w:rsidR="006A0A10" w:rsidRPr="00862D45" w:rsidRDefault="006A0A10" w:rsidP="006A0A10">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This modest study designed to examine efficacy of a pilot implementation of a pedagogical program designed to enhance high school students’ global competency. Students were only able to complete roughly three-quarters of the program, as Covid-19 related school closures and transition to online learning led to a moratorium on extracurricular programs, including the Global Textbook Program. Positive, yet non-significant, gains across all three constructs of global competency from pre- to post-program provide some encouragement that an enhanced Global Textbook Program with additional instructional time and curriculum and without interruption due to </w:t>
      </w:r>
      <w:r w:rsidR="00DB6D52">
        <w:rPr>
          <w:rFonts w:ascii="Times New Roman" w:hAnsi="Times New Roman" w:cs="Times New Roman"/>
          <w:sz w:val="24"/>
          <w:szCs w:val="24"/>
        </w:rPr>
        <w:t xml:space="preserve">the </w:t>
      </w:r>
      <w:r>
        <w:rPr>
          <w:rFonts w:ascii="Times New Roman" w:hAnsi="Times New Roman" w:cs="Times New Roman"/>
          <w:sz w:val="24"/>
          <w:szCs w:val="24"/>
        </w:rPr>
        <w:t>pandemic may be efficacious for increasing high school students’ global competency.</w:t>
      </w:r>
    </w:p>
    <w:p w14:paraId="3383D657" w14:textId="77777777" w:rsidR="006A0A10" w:rsidRDefault="006A0A10" w:rsidP="006A0A10">
      <w:pPr>
        <w:rPr>
          <w:rFonts w:ascii="Times New Roman" w:hAnsi="Times New Roman" w:cs="Times New Roman"/>
          <w:sz w:val="24"/>
          <w:szCs w:val="24"/>
        </w:rPr>
      </w:pPr>
      <w:r>
        <w:rPr>
          <w:rFonts w:ascii="Times New Roman" w:hAnsi="Times New Roman" w:cs="Times New Roman"/>
          <w:sz w:val="24"/>
          <w:szCs w:val="24"/>
        </w:rPr>
        <w:br w:type="page"/>
      </w:r>
    </w:p>
    <w:p w14:paraId="63C29574" w14:textId="77777777" w:rsidR="006A0A10" w:rsidRPr="006B6383" w:rsidRDefault="006A0A10" w:rsidP="006A0A10">
      <w:pPr>
        <w:jc w:val="center"/>
        <w:rPr>
          <w:rFonts w:ascii="Times New Roman" w:hAnsi="Times New Roman" w:cs="Times New Roman"/>
          <w:b/>
          <w:bCs/>
          <w:sz w:val="24"/>
          <w:szCs w:val="24"/>
        </w:rPr>
      </w:pPr>
      <w:r w:rsidRPr="00CD1A34">
        <w:rPr>
          <w:rFonts w:ascii="Times New Roman" w:hAnsi="Times New Roman" w:cs="Times New Roman"/>
          <w:b/>
          <w:bCs/>
          <w:sz w:val="24"/>
          <w:szCs w:val="24"/>
        </w:rPr>
        <w:lastRenderedPageBreak/>
        <w:t>R</w:t>
      </w:r>
      <w:r w:rsidRPr="006B6383">
        <w:rPr>
          <w:rFonts w:ascii="Times New Roman" w:hAnsi="Times New Roman" w:cs="Times New Roman"/>
          <w:b/>
          <w:bCs/>
          <w:sz w:val="24"/>
          <w:szCs w:val="24"/>
        </w:rPr>
        <w:t>eferences</w:t>
      </w:r>
    </w:p>
    <w:p w14:paraId="3AEC78C7" w14:textId="510EA72E"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Acheson, K., Nelson, M., &amp; Luna, K. (2015), Measuring the Impact of Instruction in Intercultural Communication on Secondary Spanish Learners' Attitudes and Motivation. </w:t>
      </w:r>
      <w:r w:rsidRPr="00C43361">
        <w:rPr>
          <w:rFonts w:ascii="Times New Roman" w:hAnsi="Times New Roman" w:cs="Times New Roman"/>
          <w:i/>
          <w:iCs/>
          <w:sz w:val="24"/>
          <w:szCs w:val="24"/>
        </w:rPr>
        <w:t>Foreign Language Annals</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48</w:t>
      </w:r>
      <w:r w:rsidRPr="00C43361">
        <w:rPr>
          <w:rFonts w:ascii="Times New Roman" w:hAnsi="Times New Roman" w:cs="Times New Roman"/>
          <w:sz w:val="24"/>
          <w:szCs w:val="24"/>
        </w:rPr>
        <w:t xml:space="preserve">, 203-217. </w:t>
      </w:r>
      <w:r w:rsidR="00CD1A34">
        <w:rPr>
          <w:rFonts w:ascii="Times New Roman" w:hAnsi="Times New Roman" w:cs="Times New Roman"/>
          <w:sz w:val="24"/>
          <w:szCs w:val="24"/>
        </w:rPr>
        <w:t>https://</w:t>
      </w:r>
      <w:hyperlink r:id="rId10" w:history="1">
        <w:r w:rsidRPr="00C43361">
          <w:rPr>
            <w:rStyle w:val="Hyperlink"/>
            <w:rFonts w:ascii="Times New Roman" w:hAnsi="Times New Roman" w:cs="Times New Roman"/>
            <w:color w:val="auto"/>
            <w:sz w:val="24"/>
            <w:szCs w:val="24"/>
          </w:rPr>
          <w:t>10.1111/flan.12132</w:t>
        </w:r>
      </w:hyperlink>
      <w:r w:rsidRPr="00C43361">
        <w:rPr>
          <w:rStyle w:val="Hyperlink"/>
          <w:rFonts w:ascii="Times New Roman" w:hAnsi="Times New Roman" w:cs="Times New Roman"/>
          <w:color w:val="auto"/>
          <w:sz w:val="24"/>
          <w:szCs w:val="24"/>
        </w:rPr>
        <w:t xml:space="preserve">  </w:t>
      </w:r>
      <w:r w:rsidRPr="00C43361">
        <w:rPr>
          <w:rStyle w:val="Hyperlink"/>
          <w:rFonts w:ascii="Times New Roman" w:hAnsi="Times New Roman" w:cs="Times New Roman"/>
          <w:color w:val="auto"/>
          <w:sz w:val="24"/>
          <w:szCs w:val="24"/>
          <w:u w:val="none"/>
        </w:rPr>
        <w:t xml:space="preserve">  </w:t>
      </w:r>
    </w:p>
    <w:p w14:paraId="1CE24AE1" w14:textId="77777777"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American Council for the Teaching of Foreign Languages. (1986, 1999). </w:t>
      </w:r>
      <w:r w:rsidRPr="00C43361">
        <w:rPr>
          <w:rFonts w:ascii="Times New Roman" w:hAnsi="Times New Roman" w:cs="Times New Roman"/>
          <w:i/>
          <w:iCs/>
          <w:sz w:val="24"/>
          <w:szCs w:val="24"/>
        </w:rPr>
        <w:t xml:space="preserve">ACTFL proficiency guidelines: Reading. </w:t>
      </w:r>
      <w:r w:rsidRPr="00C43361">
        <w:rPr>
          <w:rFonts w:ascii="Times New Roman" w:hAnsi="Times New Roman" w:cs="Times New Roman"/>
          <w:sz w:val="24"/>
          <w:szCs w:val="24"/>
        </w:rPr>
        <w:t>Alexandria, VA: Author. Retrieved March 6</w:t>
      </w:r>
      <w:r w:rsidRPr="00C43361">
        <w:rPr>
          <w:rFonts w:ascii="Times New Roman" w:hAnsi="Times New Roman" w:cs="Times New Roman"/>
          <w:sz w:val="24"/>
          <w:szCs w:val="24"/>
          <w:vertAlign w:val="superscript"/>
        </w:rPr>
        <w:t>th</w:t>
      </w:r>
      <w:r w:rsidRPr="00C43361">
        <w:rPr>
          <w:rFonts w:ascii="Times New Roman" w:hAnsi="Times New Roman" w:cs="Times New Roman"/>
          <w:sz w:val="24"/>
          <w:szCs w:val="24"/>
        </w:rPr>
        <w:t xml:space="preserve">, 2020, from </w:t>
      </w:r>
      <w:hyperlink r:id="rId11" w:history="1">
        <w:r w:rsidRPr="00C43361">
          <w:rPr>
            <w:rStyle w:val="Hyperlink"/>
            <w:rFonts w:ascii="Times New Roman" w:hAnsi="Times New Roman" w:cs="Times New Roman"/>
            <w:color w:val="auto"/>
            <w:sz w:val="24"/>
            <w:szCs w:val="24"/>
          </w:rPr>
          <w:t>http://www.gwu.edu/~slavic/actfl.htmd</w:t>
        </w:r>
      </w:hyperlink>
      <w:r w:rsidRPr="00C43361">
        <w:rPr>
          <w:rFonts w:ascii="Times New Roman" w:hAnsi="Times New Roman" w:cs="Times New Roman"/>
          <w:sz w:val="24"/>
          <w:szCs w:val="24"/>
        </w:rPr>
        <w:t xml:space="preserve">  </w:t>
      </w:r>
    </w:p>
    <w:p w14:paraId="305F5263" w14:textId="7886C677"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Ballestas, H. C., &amp; Roller, M. C. (2013). The effectiveness of a study abroad program for increasing students’ cultural competence. </w:t>
      </w:r>
      <w:r w:rsidRPr="00C43361">
        <w:rPr>
          <w:rFonts w:ascii="Times New Roman" w:hAnsi="Times New Roman" w:cs="Times New Roman"/>
          <w:i/>
          <w:iCs/>
          <w:sz w:val="24"/>
          <w:szCs w:val="24"/>
        </w:rPr>
        <w:t>Journal of Nursing Education and Practice</w:t>
      </w:r>
      <w:r w:rsidRPr="00C43361">
        <w:rPr>
          <w:rFonts w:ascii="Times New Roman" w:hAnsi="Times New Roman" w:cs="Times New Roman"/>
          <w:sz w:val="24"/>
          <w:szCs w:val="24"/>
        </w:rPr>
        <w:t>,</w:t>
      </w:r>
      <w:r w:rsidRPr="00C43361">
        <w:rPr>
          <w:rFonts w:ascii="Times New Roman" w:hAnsi="Times New Roman" w:cs="Times New Roman"/>
          <w:i/>
          <w:iCs/>
          <w:sz w:val="24"/>
          <w:szCs w:val="24"/>
        </w:rPr>
        <w:t xml:space="preserve"> 3</w:t>
      </w:r>
      <w:r w:rsidRPr="00C43361">
        <w:rPr>
          <w:rFonts w:ascii="Times New Roman" w:hAnsi="Times New Roman" w:cs="Times New Roman"/>
          <w:sz w:val="24"/>
          <w:szCs w:val="24"/>
        </w:rPr>
        <w:t xml:space="preserve">(6), 125–133.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10.5430/jnep.v3n6p125 </w:t>
      </w:r>
    </w:p>
    <w:p w14:paraId="53E85FBA" w14:textId="62B244BB"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Baltes, B., Hernandez, D., &amp; Collins, C. (2015). Increasing </w:t>
      </w:r>
      <w:r>
        <w:rPr>
          <w:rFonts w:ascii="Times New Roman" w:hAnsi="Times New Roman" w:cs="Times New Roman"/>
          <w:sz w:val="24"/>
          <w:szCs w:val="24"/>
        </w:rPr>
        <w:t>c</w:t>
      </w:r>
      <w:r w:rsidRPr="00C43361">
        <w:rPr>
          <w:rFonts w:ascii="Times New Roman" w:hAnsi="Times New Roman" w:cs="Times New Roman"/>
          <w:sz w:val="24"/>
          <w:szCs w:val="24"/>
        </w:rPr>
        <w:t xml:space="preserve">ultural </w:t>
      </w:r>
      <w:r>
        <w:rPr>
          <w:rFonts w:ascii="Times New Roman" w:hAnsi="Times New Roman" w:cs="Times New Roman"/>
          <w:sz w:val="24"/>
          <w:szCs w:val="24"/>
        </w:rPr>
        <w:t>a</w:t>
      </w:r>
      <w:r w:rsidRPr="00C43361">
        <w:rPr>
          <w:rFonts w:ascii="Times New Roman" w:hAnsi="Times New Roman" w:cs="Times New Roman"/>
          <w:sz w:val="24"/>
          <w:szCs w:val="24"/>
        </w:rPr>
        <w:t xml:space="preserve">wareness through a </w:t>
      </w:r>
      <w:r>
        <w:rPr>
          <w:rFonts w:ascii="Times New Roman" w:hAnsi="Times New Roman" w:cs="Times New Roman"/>
          <w:sz w:val="24"/>
          <w:szCs w:val="24"/>
        </w:rPr>
        <w:t>c</w:t>
      </w:r>
      <w:r w:rsidRPr="00C43361">
        <w:rPr>
          <w:rFonts w:ascii="Times New Roman" w:hAnsi="Times New Roman" w:cs="Times New Roman"/>
          <w:sz w:val="24"/>
          <w:szCs w:val="24"/>
        </w:rPr>
        <w:t xml:space="preserve">ultural </w:t>
      </w:r>
      <w:r>
        <w:rPr>
          <w:rFonts w:ascii="Times New Roman" w:hAnsi="Times New Roman" w:cs="Times New Roman"/>
          <w:sz w:val="24"/>
          <w:szCs w:val="24"/>
        </w:rPr>
        <w:t>a</w:t>
      </w:r>
      <w:r w:rsidRPr="00C43361">
        <w:rPr>
          <w:rFonts w:ascii="Times New Roman" w:hAnsi="Times New Roman" w:cs="Times New Roman"/>
          <w:sz w:val="24"/>
          <w:szCs w:val="24"/>
        </w:rPr>
        <w:t xml:space="preserve">wareness </w:t>
      </w:r>
      <w:r>
        <w:rPr>
          <w:rFonts w:ascii="Times New Roman" w:hAnsi="Times New Roman" w:cs="Times New Roman"/>
          <w:sz w:val="24"/>
          <w:szCs w:val="24"/>
        </w:rPr>
        <w:t>p</w:t>
      </w:r>
      <w:r w:rsidRPr="00C43361">
        <w:rPr>
          <w:rFonts w:ascii="Times New Roman" w:hAnsi="Times New Roman" w:cs="Times New Roman"/>
          <w:sz w:val="24"/>
          <w:szCs w:val="24"/>
        </w:rPr>
        <w:t xml:space="preserve">rogram. </w:t>
      </w:r>
      <w:r w:rsidRPr="00C43361">
        <w:rPr>
          <w:rFonts w:ascii="Times New Roman" w:hAnsi="Times New Roman" w:cs="Times New Roman"/>
          <w:i/>
          <w:iCs/>
          <w:sz w:val="24"/>
          <w:szCs w:val="24"/>
        </w:rPr>
        <w:t>Journal of Educational Research and Practice</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5</w:t>
      </w:r>
      <w:r w:rsidRPr="00C43361">
        <w:rPr>
          <w:rFonts w:ascii="Times New Roman" w:hAnsi="Times New Roman" w:cs="Times New Roman"/>
          <w:sz w:val="24"/>
          <w:szCs w:val="24"/>
        </w:rPr>
        <w:t xml:space="preserve">(1), 1–20.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10.5590/JERAP.2015.05.1.01  </w:t>
      </w:r>
    </w:p>
    <w:p w14:paraId="14AD5284" w14:textId="62626C6A" w:rsidR="006A0A10" w:rsidRPr="00C43361" w:rsidRDefault="006A0A10" w:rsidP="006A0A10">
      <w:pPr>
        <w:spacing w:after="0" w:line="480" w:lineRule="auto"/>
        <w:ind w:left="720" w:hanging="720"/>
        <w:rPr>
          <w:rFonts w:ascii="Times New Roman" w:hAnsi="Times New Roman" w:cs="Times New Roman"/>
          <w:sz w:val="24"/>
          <w:szCs w:val="24"/>
        </w:rPr>
      </w:pPr>
      <w:proofErr w:type="spellStart"/>
      <w:r w:rsidRPr="00C43361">
        <w:rPr>
          <w:rFonts w:ascii="Times New Roman" w:hAnsi="Times New Roman" w:cs="Times New Roman"/>
          <w:sz w:val="24"/>
          <w:szCs w:val="24"/>
        </w:rPr>
        <w:t>Barzanò</w:t>
      </w:r>
      <w:proofErr w:type="spellEnd"/>
      <w:r w:rsidRPr="00C43361">
        <w:rPr>
          <w:rFonts w:ascii="Times New Roman" w:hAnsi="Times New Roman" w:cs="Times New Roman"/>
          <w:sz w:val="24"/>
          <w:szCs w:val="24"/>
        </w:rPr>
        <w:t xml:space="preserve">, G., </w:t>
      </w:r>
      <w:proofErr w:type="spellStart"/>
      <w:r w:rsidRPr="00C43361">
        <w:rPr>
          <w:rFonts w:ascii="Times New Roman" w:hAnsi="Times New Roman" w:cs="Times New Roman"/>
          <w:sz w:val="24"/>
          <w:szCs w:val="24"/>
        </w:rPr>
        <w:t>Cortiana</w:t>
      </w:r>
      <w:proofErr w:type="spellEnd"/>
      <w:r w:rsidRPr="00C43361">
        <w:rPr>
          <w:rFonts w:ascii="Times New Roman" w:hAnsi="Times New Roman" w:cs="Times New Roman"/>
          <w:sz w:val="24"/>
          <w:szCs w:val="24"/>
        </w:rPr>
        <w:t xml:space="preserve">, P., Jamison, I., </w:t>
      </w:r>
      <w:proofErr w:type="spellStart"/>
      <w:r w:rsidRPr="00C43361">
        <w:rPr>
          <w:rFonts w:ascii="Times New Roman" w:hAnsi="Times New Roman" w:cs="Times New Roman"/>
          <w:sz w:val="24"/>
          <w:szCs w:val="24"/>
        </w:rPr>
        <w:t>Lissoni</w:t>
      </w:r>
      <w:proofErr w:type="spellEnd"/>
      <w:r w:rsidRPr="00C43361">
        <w:rPr>
          <w:rFonts w:ascii="Times New Roman" w:hAnsi="Times New Roman" w:cs="Times New Roman"/>
          <w:sz w:val="24"/>
          <w:szCs w:val="24"/>
        </w:rPr>
        <w:t xml:space="preserve">, M., &amp; </w:t>
      </w:r>
      <w:proofErr w:type="spellStart"/>
      <w:r w:rsidRPr="00C43361">
        <w:rPr>
          <w:rFonts w:ascii="Times New Roman" w:hAnsi="Times New Roman" w:cs="Times New Roman"/>
          <w:sz w:val="24"/>
          <w:szCs w:val="24"/>
        </w:rPr>
        <w:t>Raffio</w:t>
      </w:r>
      <w:proofErr w:type="spellEnd"/>
      <w:r w:rsidRPr="00C43361">
        <w:rPr>
          <w:rFonts w:ascii="Times New Roman" w:hAnsi="Times New Roman" w:cs="Times New Roman"/>
          <w:sz w:val="24"/>
          <w:szCs w:val="24"/>
        </w:rPr>
        <w:t xml:space="preserve">, L. (2017). New means and new meanings for multicultural education in a global–Italian context. </w:t>
      </w:r>
      <w:r w:rsidRPr="00C43361">
        <w:rPr>
          <w:rFonts w:ascii="Times New Roman" w:hAnsi="Times New Roman" w:cs="Times New Roman"/>
          <w:i/>
          <w:iCs/>
          <w:sz w:val="24"/>
          <w:szCs w:val="24"/>
        </w:rPr>
        <w:t>Multicultural Education Review</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9</w:t>
      </w:r>
      <w:r w:rsidRPr="00C43361">
        <w:rPr>
          <w:rFonts w:ascii="Times New Roman" w:hAnsi="Times New Roman" w:cs="Times New Roman"/>
          <w:sz w:val="24"/>
          <w:szCs w:val="24"/>
        </w:rPr>
        <w:t xml:space="preserve">(3), 145-158.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10.1080/2005615X.2017.1346554 </w:t>
      </w:r>
    </w:p>
    <w:p w14:paraId="584353AA" w14:textId="77777777" w:rsidR="006A0A10"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Brown, S., &amp; Jones, E. (2007). </w:t>
      </w:r>
      <w:proofErr w:type="spellStart"/>
      <w:r w:rsidRPr="00C43361">
        <w:rPr>
          <w:rFonts w:ascii="Times New Roman" w:hAnsi="Times New Roman" w:cs="Times New Roman"/>
          <w:i/>
          <w:iCs/>
          <w:sz w:val="24"/>
          <w:szCs w:val="24"/>
        </w:rPr>
        <w:t>Internationalising</w:t>
      </w:r>
      <w:proofErr w:type="spellEnd"/>
      <w:r w:rsidRPr="00C43361">
        <w:rPr>
          <w:rFonts w:ascii="Times New Roman" w:hAnsi="Times New Roman" w:cs="Times New Roman"/>
          <w:i/>
          <w:iCs/>
          <w:sz w:val="24"/>
          <w:szCs w:val="24"/>
        </w:rPr>
        <w:t xml:space="preserve"> higher education</w:t>
      </w:r>
      <w:r w:rsidRPr="00C43361">
        <w:rPr>
          <w:rFonts w:ascii="Times New Roman" w:hAnsi="Times New Roman" w:cs="Times New Roman"/>
          <w:sz w:val="24"/>
          <w:szCs w:val="24"/>
        </w:rPr>
        <w:t>. London, UK: Routledge.</w:t>
      </w:r>
    </w:p>
    <w:p w14:paraId="29ED8610" w14:textId="3AA54442" w:rsidR="006A0A10" w:rsidRPr="003F736B" w:rsidRDefault="006A0A10" w:rsidP="006A0A1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Brunsting, N. C., Smith, A., &amp; Zachry, C. E. (2018). </w:t>
      </w:r>
      <w:r w:rsidRPr="00937898">
        <w:rPr>
          <w:rFonts w:ascii="Times New Roman" w:hAnsi="Times New Roman" w:cs="Times New Roman"/>
          <w:sz w:val="24"/>
          <w:szCs w:val="24"/>
        </w:rPr>
        <w:t>An academic and cultural transition course for international students: Efficacy and socio-emotional outcomes.</w:t>
      </w:r>
      <w:r>
        <w:rPr>
          <w:rFonts w:ascii="Times New Roman" w:hAnsi="Times New Roman" w:cs="Times New Roman"/>
          <w:i/>
          <w:iCs/>
          <w:sz w:val="24"/>
          <w:szCs w:val="24"/>
        </w:rPr>
        <w:t xml:space="preserve"> Journal of International Students, 8, </w:t>
      </w:r>
      <w:r>
        <w:rPr>
          <w:rFonts w:ascii="Times New Roman" w:hAnsi="Times New Roman" w:cs="Times New Roman"/>
          <w:sz w:val="24"/>
          <w:szCs w:val="24"/>
        </w:rPr>
        <w:t xml:space="preserve">1497-1521. </w:t>
      </w:r>
      <w:r w:rsidR="00CD1A34">
        <w:rPr>
          <w:rFonts w:ascii="Times New Roman" w:hAnsi="Times New Roman" w:cs="Times New Roman"/>
          <w:sz w:val="24"/>
          <w:szCs w:val="24"/>
        </w:rPr>
        <w:t>https://</w:t>
      </w:r>
      <w:r w:rsidRPr="00937898">
        <w:rPr>
          <w:rFonts w:ascii="Times New Roman" w:hAnsi="Times New Roman" w:cs="Times New Roman"/>
          <w:sz w:val="24"/>
          <w:szCs w:val="24"/>
        </w:rPr>
        <w:t>10.5281/zenodo.1467805</w:t>
      </w:r>
    </w:p>
    <w:p w14:paraId="183CDD78" w14:textId="19C45B05"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Deardorff, D. K. (2006). Identification and </w:t>
      </w:r>
      <w:r>
        <w:rPr>
          <w:rFonts w:ascii="Times New Roman" w:hAnsi="Times New Roman" w:cs="Times New Roman"/>
          <w:sz w:val="24"/>
          <w:szCs w:val="24"/>
        </w:rPr>
        <w:t>a</w:t>
      </w:r>
      <w:r w:rsidRPr="00C43361">
        <w:rPr>
          <w:rFonts w:ascii="Times New Roman" w:hAnsi="Times New Roman" w:cs="Times New Roman"/>
          <w:sz w:val="24"/>
          <w:szCs w:val="24"/>
        </w:rPr>
        <w:t xml:space="preserve">ssessment of </w:t>
      </w:r>
      <w:r>
        <w:rPr>
          <w:rFonts w:ascii="Times New Roman" w:hAnsi="Times New Roman" w:cs="Times New Roman"/>
          <w:sz w:val="24"/>
          <w:szCs w:val="24"/>
        </w:rPr>
        <w:t>i</w:t>
      </w:r>
      <w:r w:rsidRPr="00C43361">
        <w:rPr>
          <w:rFonts w:ascii="Times New Roman" w:hAnsi="Times New Roman" w:cs="Times New Roman"/>
          <w:sz w:val="24"/>
          <w:szCs w:val="24"/>
        </w:rPr>
        <w:t xml:space="preserve">ntercultural </w:t>
      </w:r>
      <w:r>
        <w:rPr>
          <w:rFonts w:ascii="Times New Roman" w:hAnsi="Times New Roman" w:cs="Times New Roman"/>
          <w:sz w:val="24"/>
          <w:szCs w:val="24"/>
        </w:rPr>
        <w:t>c</w:t>
      </w:r>
      <w:r w:rsidRPr="00C43361">
        <w:rPr>
          <w:rFonts w:ascii="Times New Roman" w:hAnsi="Times New Roman" w:cs="Times New Roman"/>
          <w:sz w:val="24"/>
          <w:szCs w:val="24"/>
        </w:rPr>
        <w:t xml:space="preserve">ompetence as a </w:t>
      </w:r>
      <w:r>
        <w:rPr>
          <w:rFonts w:ascii="Times New Roman" w:hAnsi="Times New Roman" w:cs="Times New Roman"/>
          <w:sz w:val="24"/>
          <w:szCs w:val="24"/>
        </w:rPr>
        <w:t>s</w:t>
      </w:r>
      <w:r w:rsidRPr="00C43361">
        <w:rPr>
          <w:rFonts w:ascii="Times New Roman" w:hAnsi="Times New Roman" w:cs="Times New Roman"/>
          <w:sz w:val="24"/>
          <w:szCs w:val="24"/>
        </w:rPr>
        <w:t xml:space="preserve">tudent </w:t>
      </w:r>
      <w:r>
        <w:rPr>
          <w:rFonts w:ascii="Times New Roman" w:hAnsi="Times New Roman" w:cs="Times New Roman"/>
          <w:sz w:val="24"/>
          <w:szCs w:val="24"/>
        </w:rPr>
        <w:t>o</w:t>
      </w:r>
      <w:r w:rsidRPr="00C43361">
        <w:rPr>
          <w:rFonts w:ascii="Times New Roman" w:hAnsi="Times New Roman" w:cs="Times New Roman"/>
          <w:sz w:val="24"/>
          <w:szCs w:val="24"/>
        </w:rPr>
        <w:t xml:space="preserve">utcome of </w:t>
      </w:r>
      <w:r>
        <w:rPr>
          <w:rFonts w:ascii="Times New Roman" w:hAnsi="Times New Roman" w:cs="Times New Roman"/>
          <w:sz w:val="24"/>
          <w:szCs w:val="24"/>
        </w:rPr>
        <w:t>i</w:t>
      </w:r>
      <w:r w:rsidRPr="00C43361">
        <w:rPr>
          <w:rFonts w:ascii="Times New Roman" w:hAnsi="Times New Roman" w:cs="Times New Roman"/>
          <w:sz w:val="24"/>
          <w:szCs w:val="24"/>
        </w:rPr>
        <w:t xml:space="preserve">nternationalization. </w:t>
      </w:r>
      <w:r w:rsidRPr="00C43361">
        <w:rPr>
          <w:rFonts w:ascii="Times New Roman" w:hAnsi="Times New Roman" w:cs="Times New Roman"/>
          <w:i/>
          <w:iCs/>
          <w:sz w:val="24"/>
          <w:szCs w:val="24"/>
        </w:rPr>
        <w:t>Journal of Studies in International Education</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10</w:t>
      </w:r>
      <w:r w:rsidRPr="00C43361">
        <w:rPr>
          <w:rFonts w:ascii="Times New Roman" w:hAnsi="Times New Roman" w:cs="Times New Roman"/>
          <w:sz w:val="24"/>
          <w:szCs w:val="24"/>
        </w:rPr>
        <w:t xml:space="preserve">(3), 241–266.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10.1177/1028315306287002  </w:t>
      </w:r>
    </w:p>
    <w:p w14:paraId="72090D45" w14:textId="673FA3C9"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lastRenderedPageBreak/>
        <w:t xml:space="preserve">Deardorff, D. K., &amp; Hunter, W. (2006). Educating global-ready graduates. </w:t>
      </w:r>
      <w:r w:rsidRPr="00C43361">
        <w:rPr>
          <w:rFonts w:ascii="Times New Roman" w:hAnsi="Times New Roman" w:cs="Times New Roman"/>
          <w:i/>
          <w:iCs/>
          <w:sz w:val="24"/>
          <w:szCs w:val="24"/>
        </w:rPr>
        <w:t>International Educator</w:t>
      </w:r>
      <w:r w:rsidRPr="00C43361">
        <w:rPr>
          <w:rFonts w:ascii="Times New Roman" w:hAnsi="Times New Roman" w:cs="Times New Roman"/>
          <w:sz w:val="24"/>
          <w:szCs w:val="24"/>
        </w:rPr>
        <w:t>,</w:t>
      </w:r>
      <w:r w:rsidRPr="00C43361">
        <w:rPr>
          <w:rFonts w:ascii="Times New Roman" w:hAnsi="Times New Roman" w:cs="Times New Roman"/>
          <w:i/>
          <w:iCs/>
          <w:sz w:val="24"/>
          <w:szCs w:val="24"/>
        </w:rPr>
        <w:t xml:space="preserve"> 15</w:t>
      </w:r>
      <w:r w:rsidRPr="00C43361">
        <w:rPr>
          <w:rFonts w:ascii="Times New Roman" w:hAnsi="Times New Roman" w:cs="Times New Roman"/>
          <w:sz w:val="24"/>
          <w:szCs w:val="24"/>
        </w:rPr>
        <w:t>(3), 72-</w:t>
      </w:r>
      <w:r w:rsidR="00CD1A34">
        <w:rPr>
          <w:rFonts w:ascii="Times New Roman" w:hAnsi="Times New Roman" w:cs="Times New Roman"/>
          <w:sz w:val="24"/>
          <w:szCs w:val="24"/>
        </w:rPr>
        <w:t>83.</w:t>
      </w:r>
    </w:p>
    <w:p w14:paraId="604F179C" w14:textId="77777777" w:rsidR="006A0A10" w:rsidRPr="00C43361" w:rsidRDefault="006A0A10" w:rsidP="006A0A10">
      <w:pPr>
        <w:spacing w:after="0" w:line="480" w:lineRule="auto"/>
        <w:ind w:left="720" w:hanging="720"/>
        <w:rPr>
          <w:rFonts w:ascii="Times New Roman" w:hAnsi="Times New Roman" w:cs="Times New Roman"/>
          <w:sz w:val="24"/>
          <w:szCs w:val="24"/>
        </w:rPr>
      </w:pPr>
      <w:proofErr w:type="spellStart"/>
      <w:r w:rsidRPr="00C43361">
        <w:rPr>
          <w:rFonts w:ascii="Times New Roman" w:hAnsi="Times New Roman" w:cs="Times New Roman"/>
          <w:sz w:val="24"/>
          <w:szCs w:val="24"/>
        </w:rPr>
        <w:t>Hembroff</w:t>
      </w:r>
      <w:proofErr w:type="spellEnd"/>
      <w:r w:rsidRPr="00C43361">
        <w:rPr>
          <w:rFonts w:ascii="Times New Roman" w:hAnsi="Times New Roman" w:cs="Times New Roman"/>
          <w:sz w:val="24"/>
          <w:szCs w:val="24"/>
        </w:rPr>
        <w:t xml:space="preserve">, L. A., Knott, J. H., &amp; Keefe, M. J. (1990). </w:t>
      </w:r>
      <w:r w:rsidRPr="00C43361">
        <w:rPr>
          <w:rFonts w:ascii="Times New Roman" w:hAnsi="Times New Roman" w:cs="Times New Roman"/>
          <w:i/>
          <w:iCs/>
          <w:sz w:val="24"/>
          <w:szCs w:val="24"/>
        </w:rPr>
        <w:t>Internationalizing education: A longitudinal analysis of efforts at Michigan State University</w:t>
      </w:r>
      <w:r w:rsidRPr="00C43361">
        <w:rPr>
          <w:rFonts w:ascii="Times New Roman" w:hAnsi="Times New Roman" w:cs="Times New Roman"/>
          <w:sz w:val="24"/>
          <w:szCs w:val="24"/>
        </w:rPr>
        <w:t xml:space="preserve">. East Lansing: Michigan State University Center for Survey Research. D </w:t>
      </w:r>
    </w:p>
    <w:p w14:paraId="5549AC23" w14:textId="77777777"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Hett, E. J. (1994). The development of an instrument to measure </w:t>
      </w:r>
      <w:proofErr w:type="gramStart"/>
      <w:r w:rsidRPr="00C43361">
        <w:rPr>
          <w:rFonts w:ascii="Times New Roman" w:hAnsi="Times New Roman" w:cs="Times New Roman"/>
          <w:sz w:val="24"/>
          <w:szCs w:val="24"/>
        </w:rPr>
        <w:t>global-mindedness</w:t>
      </w:r>
      <w:proofErr w:type="gramEnd"/>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Dissertation Abstracts International</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54</w:t>
      </w:r>
      <w:r w:rsidRPr="00C43361">
        <w:rPr>
          <w:rFonts w:ascii="Times New Roman" w:hAnsi="Times New Roman" w:cs="Times New Roman"/>
          <w:sz w:val="24"/>
          <w:szCs w:val="24"/>
        </w:rPr>
        <w:t xml:space="preserve">, 3724A. </w:t>
      </w:r>
    </w:p>
    <w:p w14:paraId="065DAD36" w14:textId="06B4B9EC"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Hunter, B., White, G., &amp; Godbey, G. (2006). What does it mean to be globally competent? </w:t>
      </w:r>
      <w:r w:rsidRPr="00C43361">
        <w:rPr>
          <w:rFonts w:ascii="Times New Roman" w:hAnsi="Times New Roman" w:cs="Times New Roman"/>
          <w:i/>
          <w:iCs/>
          <w:sz w:val="24"/>
          <w:szCs w:val="24"/>
        </w:rPr>
        <w:t>Journal of Studies in International Education</w:t>
      </w:r>
      <w:r w:rsidRPr="00C43361">
        <w:rPr>
          <w:rFonts w:ascii="Times New Roman" w:hAnsi="Times New Roman" w:cs="Times New Roman"/>
          <w:sz w:val="24"/>
          <w:szCs w:val="24"/>
        </w:rPr>
        <w:t>,</w:t>
      </w:r>
      <w:r w:rsidRPr="00C43361">
        <w:rPr>
          <w:rFonts w:ascii="Times New Roman" w:hAnsi="Times New Roman" w:cs="Times New Roman"/>
          <w:i/>
          <w:iCs/>
          <w:sz w:val="24"/>
          <w:szCs w:val="24"/>
        </w:rPr>
        <w:t xml:space="preserve"> 10</w:t>
      </w:r>
      <w:r w:rsidRPr="00C43361">
        <w:rPr>
          <w:rFonts w:ascii="Times New Roman" w:hAnsi="Times New Roman" w:cs="Times New Roman"/>
          <w:sz w:val="24"/>
          <w:szCs w:val="24"/>
        </w:rPr>
        <w:t xml:space="preserve">, 267-285.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10.1177/1028315306286930 </w:t>
      </w:r>
    </w:p>
    <w:p w14:paraId="52CA92B5" w14:textId="52D3B696"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Kimmel, K., &amp; Volet, S. (2012). University students</w:t>
      </w:r>
      <w:r w:rsidRPr="00C43361">
        <w:rPr>
          <w:rFonts w:ascii="Times New Roman" w:hAnsi="Times New Roman" w:cs="Times New Roman" w:hint="eastAsia"/>
          <w:sz w:val="24"/>
          <w:szCs w:val="24"/>
        </w:rPr>
        <w:t>’</w:t>
      </w:r>
      <w:r w:rsidRPr="00C43361">
        <w:rPr>
          <w:rFonts w:ascii="Times New Roman" w:hAnsi="Times New Roman" w:cs="Times New Roman"/>
          <w:sz w:val="24"/>
          <w:szCs w:val="24"/>
        </w:rPr>
        <w:t xml:space="preserve"> perceptions of and attitudes toward culturally diverse group work: Does context matter? </w:t>
      </w:r>
      <w:r w:rsidRPr="00C43361">
        <w:rPr>
          <w:rFonts w:ascii="Times New Roman" w:hAnsi="Times New Roman" w:cs="Times New Roman"/>
          <w:i/>
          <w:iCs/>
          <w:sz w:val="24"/>
          <w:szCs w:val="24"/>
        </w:rPr>
        <w:t>Journal of Studies in International</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Education</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16</w:t>
      </w:r>
      <w:r w:rsidRPr="00C43361">
        <w:rPr>
          <w:rFonts w:ascii="Times New Roman" w:hAnsi="Times New Roman" w:cs="Times New Roman"/>
          <w:sz w:val="24"/>
          <w:szCs w:val="24"/>
        </w:rPr>
        <w:t xml:space="preserve">(2), 157-181.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10.1177/1028315310373833 </w:t>
      </w:r>
    </w:p>
    <w:p w14:paraId="406B1C65" w14:textId="54E7F996"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Knight, J. (2004). Internationalization remodeled: Definition, approaches, and rationales. </w:t>
      </w:r>
      <w:r w:rsidRPr="00C43361">
        <w:rPr>
          <w:rFonts w:ascii="Times New Roman" w:hAnsi="Times New Roman" w:cs="Times New Roman"/>
          <w:i/>
          <w:iCs/>
          <w:sz w:val="24"/>
          <w:szCs w:val="24"/>
        </w:rPr>
        <w:t>Journal of Studies in International Education</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8</w:t>
      </w:r>
      <w:r w:rsidRPr="00C43361">
        <w:rPr>
          <w:rFonts w:ascii="Times New Roman" w:hAnsi="Times New Roman" w:cs="Times New Roman"/>
          <w:sz w:val="24"/>
          <w:szCs w:val="24"/>
        </w:rPr>
        <w:t xml:space="preserve">(1), 5–31. </w:t>
      </w:r>
      <w:r w:rsidR="00CD1A34">
        <w:rPr>
          <w:rFonts w:ascii="Times New Roman" w:hAnsi="Times New Roman" w:cs="Times New Roman"/>
          <w:sz w:val="24"/>
          <w:szCs w:val="24"/>
        </w:rPr>
        <w:t>https://</w:t>
      </w:r>
      <w:r w:rsidRPr="00C43361">
        <w:rPr>
          <w:rFonts w:ascii="Times New Roman" w:hAnsi="Times New Roman" w:cs="Times New Roman"/>
          <w:sz w:val="24"/>
          <w:szCs w:val="24"/>
        </w:rPr>
        <w:t>10.1177/1028315303260832</w:t>
      </w:r>
    </w:p>
    <w:p w14:paraId="682D2515" w14:textId="05FBA4AC"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Lee, J.</w:t>
      </w:r>
      <w:r w:rsidR="00CD1A34">
        <w:rPr>
          <w:rFonts w:ascii="Times New Roman" w:hAnsi="Times New Roman" w:cs="Times New Roman"/>
          <w:sz w:val="24"/>
          <w:szCs w:val="24"/>
        </w:rPr>
        <w:t>-</w:t>
      </w:r>
      <w:r w:rsidRPr="00C43361">
        <w:rPr>
          <w:rFonts w:ascii="Times New Roman" w:hAnsi="Times New Roman" w:cs="Times New Roman"/>
          <w:sz w:val="24"/>
          <w:szCs w:val="24"/>
        </w:rPr>
        <w:t xml:space="preserve">Y. &amp; Park, S. (2017). </w:t>
      </w:r>
      <w:r w:rsidRPr="00C43361">
        <w:rPr>
          <w:rFonts w:ascii="Times New Roman" w:hAnsi="Times New Roman" w:cs="Times New Roman" w:hint="eastAsia"/>
          <w:sz w:val="24"/>
          <w:szCs w:val="24"/>
        </w:rPr>
        <w:t>Analysis of critical success factors of online international learning exchange of Korean school pupils with English</w:t>
      </w:r>
      <w:r w:rsidRPr="00C43361">
        <w:rPr>
          <w:rFonts w:ascii="Times New Roman" w:hAnsi="Times New Roman" w:cs="Times New Roman" w:hint="eastAsia"/>
          <w:sz w:val="24"/>
          <w:szCs w:val="24"/>
        </w:rPr>
        <w:t>‐</w:t>
      </w:r>
      <w:r w:rsidRPr="00C43361">
        <w:rPr>
          <w:rFonts w:ascii="Times New Roman" w:hAnsi="Times New Roman" w:cs="Times New Roman" w:hint="eastAsia"/>
          <w:sz w:val="24"/>
          <w:szCs w:val="24"/>
        </w:rPr>
        <w:t xml:space="preserve">speaking counterparts. </w:t>
      </w:r>
      <w:r w:rsidRPr="00C43361">
        <w:rPr>
          <w:rFonts w:ascii="Times New Roman" w:hAnsi="Times New Roman" w:cs="Times New Roman" w:hint="eastAsia"/>
          <w:i/>
          <w:iCs/>
          <w:sz w:val="24"/>
          <w:szCs w:val="24"/>
        </w:rPr>
        <w:t>Br</w:t>
      </w:r>
      <w:r w:rsidRPr="00C43361">
        <w:rPr>
          <w:rFonts w:ascii="Times New Roman" w:hAnsi="Times New Roman" w:cs="Times New Roman"/>
          <w:i/>
          <w:iCs/>
          <w:sz w:val="24"/>
          <w:szCs w:val="24"/>
        </w:rPr>
        <w:t>itish</w:t>
      </w:r>
      <w:r w:rsidRPr="00C43361">
        <w:rPr>
          <w:rFonts w:ascii="Times New Roman" w:hAnsi="Times New Roman" w:cs="Times New Roman" w:hint="eastAsia"/>
          <w:i/>
          <w:iCs/>
          <w:sz w:val="24"/>
          <w:szCs w:val="24"/>
        </w:rPr>
        <w:t xml:space="preserve"> J</w:t>
      </w:r>
      <w:r w:rsidRPr="00C43361">
        <w:rPr>
          <w:rFonts w:ascii="Times New Roman" w:hAnsi="Times New Roman" w:cs="Times New Roman"/>
          <w:i/>
          <w:iCs/>
          <w:sz w:val="24"/>
          <w:szCs w:val="24"/>
        </w:rPr>
        <w:t>ournal of</w:t>
      </w:r>
      <w:r w:rsidRPr="00C43361">
        <w:rPr>
          <w:rFonts w:ascii="Times New Roman" w:hAnsi="Times New Roman" w:cs="Times New Roman" w:hint="eastAsia"/>
          <w:i/>
          <w:iCs/>
          <w:sz w:val="24"/>
          <w:szCs w:val="24"/>
        </w:rPr>
        <w:t xml:space="preserve"> Educ</w:t>
      </w:r>
      <w:r w:rsidRPr="00C43361">
        <w:rPr>
          <w:rFonts w:ascii="Times New Roman" w:hAnsi="Times New Roman" w:cs="Times New Roman"/>
          <w:i/>
          <w:iCs/>
          <w:sz w:val="24"/>
          <w:szCs w:val="24"/>
        </w:rPr>
        <w:t>ational</w:t>
      </w:r>
      <w:r w:rsidRPr="00C43361">
        <w:rPr>
          <w:rFonts w:ascii="Times New Roman" w:hAnsi="Times New Roman" w:cs="Times New Roman" w:hint="eastAsia"/>
          <w:i/>
          <w:iCs/>
          <w:sz w:val="24"/>
          <w:szCs w:val="24"/>
        </w:rPr>
        <w:t xml:space="preserve"> Technol</w:t>
      </w:r>
      <w:r w:rsidRPr="00C43361">
        <w:rPr>
          <w:rFonts w:ascii="Times New Roman" w:hAnsi="Times New Roman" w:cs="Times New Roman"/>
          <w:i/>
          <w:iCs/>
          <w:sz w:val="24"/>
          <w:szCs w:val="24"/>
        </w:rPr>
        <w:t>ogy</w:t>
      </w:r>
      <w:r w:rsidRPr="00C43361">
        <w:rPr>
          <w:rFonts w:ascii="Times New Roman" w:hAnsi="Times New Roman" w:cs="Times New Roman" w:hint="eastAsia"/>
          <w:sz w:val="24"/>
          <w:szCs w:val="24"/>
        </w:rPr>
        <w:t xml:space="preserve">, </w:t>
      </w:r>
      <w:r w:rsidRPr="00C43361">
        <w:rPr>
          <w:rFonts w:ascii="Times New Roman" w:hAnsi="Times New Roman" w:cs="Times New Roman" w:hint="eastAsia"/>
          <w:i/>
          <w:iCs/>
          <w:sz w:val="24"/>
          <w:szCs w:val="24"/>
        </w:rPr>
        <w:t>48</w:t>
      </w:r>
      <w:r w:rsidRPr="00C43361">
        <w:rPr>
          <w:rFonts w:ascii="Times New Roman" w:hAnsi="Times New Roman" w:cs="Times New Roman"/>
          <w:sz w:val="24"/>
          <w:szCs w:val="24"/>
        </w:rPr>
        <w:t>,</w:t>
      </w:r>
      <w:r w:rsidRPr="00C43361">
        <w:rPr>
          <w:rFonts w:ascii="Times New Roman" w:hAnsi="Times New Roman" w:cs="Times New Roman" w:hint="eastAsia"/>
          <w:sz w:val="24"/>
          <w:szCs w:val="24"/>
        </w:rPr>
        <w:t xml:space="preserve"> 1228-1238. </w:t>
      </w:r>
      <w:r w:rsidR="00CD1A34">
        <w:rPr>
          <w:rFonts w:ascii="Times New Roman" w:hAnsi="Times New Roman" w:cs="Times New Roman" w:hint="eastAsia"/>
          <w:sz w:val="24"/>
          <w:szCs w:val="24"/>
        </w:rPr>
        <w:t>https://</w:t>
      </w:r>
      <w:r w:rsidRPr="00C43361">
        <w:rPr>
          <w:rFonts w:ascii="Times New Roman" w:hAnsi="Times New Roman" w:cs="Times New Roman" w:hint="eastAsia"/>
          <w:sz w:val="24"/>
          <w:szCs w:val="24"/>
        </w:rPr>
        <w:t>10.1111/bjet.12516</w:t>
      </w:r>
      <w:r w:rsidRPr="00C43361">
        <w:rPr>
          <w:rFonts w:ascii="Times New Roman" w:hAnsi="Times New Roman" w:cs="Times New Roman"/>
          <w:sz w:val="24"/>
          <w:szCs w:val="24"/>
        </w:rPr>
        <w:t xml:space="preserve">  </w:t>
      </w:r>
    </w:p>
    <w:p w14:paraId="26F48107" w14:textId="21E91262"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Méndez García, M.</w:t>
      </w:r>
      <w:r w:rsidR="00CD1A34">
        <w:rPr>
          <w:rFonts w:ascii="Times New Roman" w:hAnsi="Times New Roman" w:cs="Times New Roman"/>
          <w:sz w:val="24"/>
          <w:szCs w:val="24"/>
        </w:rPr>
        <w:t xml:space="preserve"> </w:t>
      </w:r>
      <w:r w:rsidRPr="00C43361">
        <w:rPr>
          <w:rFonts w:ascii="Times New Roman" w:hAnsi="Times New Roman" w:cs="Times New Roman"/>
          <w:sz w:val="24"/>
          <w:szCs w:val="24"/>
        </w:rPr>
        <w:t xml:space="preserve">C. (2012). The potential of CLIL for intercultural development: A case study of Andalusian bilingual schools. </w:t>
      </w:r>
      <w:r w:rsidRPr="00C43361">
        <w:rPr>
          <w:rFonts w:ascii="Times New Roman" w:hAnsi="Times New Roman" w:cs="Times New Roman"/>
          <w:i/>
          <w:iCs/>
          <w:sz w:val="24"/>
          <w:szCs w:val="24"/>
        </w:rPr>
        <w:t>Language and Intercultural</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Communication</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12</w:t>
      </w:r>
      <w:r w:rsidRPr="00C43361">
        <w:rPr>
          <w:rFonts w:ascii="Times New Roman" w:hAnsi="Times New Roman" w:cs="Times New Roman"/>
          <w:sz w:val="24"/>
          <w:szCs w:val="24"/>
        </w:rPr>
        <w:t xml:space="preserve">(3), 196-213,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10.1080/14708477.2012.667417  </w:t>
      </w:r>
    </w:p>
    <w:p w14:paraId="0D06C0B0" w14:textId="77777777"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lastRenderedPageBreak/>
        <w:t>Monaghan, C. E., &amp; Hartmann, G. (2014). Pedagogies of transformation for high school study abroad programming. </w:t>
      </w:r>
      <w:r w:rsidRPr="00C43361">
        <w:rPr>
          <w:rFonts w:ascii="Times New Roman" w:hAnsi="Times New Roman" w:cs="Times New Roman"/>
          <w:i/>
          <w:iCs/>
          <w:sz w:val="24"/>
          <w:szCs w:val="24"/>
        </w:rPr>
        <w:t>Journal of Inquiry and Action in Education</w:t>
      </w:r>
      <w:r w:rsidRPr="00C43361">
        <w:rPr>
          <w:rFonts w:ascii="Times New Roman" w:hAnsi="Times New Roman" w:cs="Times New Roman"/>
          <w:sz w:val="24"/>
          <w:szCs w:val="24"/>
        </w:rPr>
        <w:t>, </w:t>
      </w:r>
      <w:r w:rsidRPr="00C43361">
        <w:rPr>
          <w:rFonts w:ascii="Times New Roman" w:hAnsi="Times New Roman" w:cs="Times New Roman"/>
          <w:i/>
          <w:iCs/>
          <w:sz w:val="24"/>
          <w:szCs w:val="24"/>
        </w:rPr>
        <w:t>6</w:t>
      </w:r>
      <w:r w:rsidRPr="00C43361">
        <w:rPr>
          <w:rFonts w:ascii="Times New Roman" w:hAnsi="Times New Roman" w:cs="Times New Roman"/>
          <w:sz w:val="24"/>
          <w:szCs w:val="24"/>
        </w:rPr>
        <w:t xml:space="preserve">(1), 82–102. </w:t>
      </w:r>
      <w:hyperlink r:id="rId12" w:history="1">
        <w:r w:rsidRPr="00C43361">
          <w:rPr>
            <w:rStyle w:val="Hyperlink"/>
            <w:rFonts w:ascii="Times New Roman" w:hAnsi="Times New Roman" w:cs="Times New Roman"/>
            <w:color w:val="auto"/>
            <w:sz w:val="24"/>
            <w:szCs w:val="24"/>
          </w:rPr>
          <w:t>https://files.eric.ed.gov/fulltext/EJ1133501.pdf</w:t>
        </w:r>
      </w:hyperlink>
      <w:r w:rsidRPr="00C43361">
        <w:rPr>
          <w:rFonts w:ascii="Times New Roman" w:hAnsi="Times New Roman" w:cs="Times New Roman"/>
          <w:sz w:val="24"/>
          <w:szCs w:val="24"/>
        </w:rPr>
        <w:t xml:space="preserve">  </w:t>
      </w:r>
    </w:p>
    <w:p w14:paraId="571ADCEE" w14:textId="3B202272"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Morais, D. B., &amp; Ogden, A. C. (2011). Initial</w:t>
      </w:r>
      <w:r>
        <w:rPr>
          <w:rFonts w:ascii="Times New Roman" w:hAnsi="Times New Roman" w:cs="Times New Roman"/>
          <w:sz w:val="24"/>
          <w:szCs w:val="24"/>
        </w:rPr>
        <w:t xml:space="preserve"> d</w:t>
      </w:r>
      <w:r w:rsidRPr="00C43361">
        <w:rPr>
          <w:rFonts w:ascii="Times New Roman" w:hAnsi="Times New Roman" w:cs="Times New Roman"/>
          <w:sz w:val="24"/>
          <w:szCs w:val="24"/>
        </w:rPr>
        <w:t xml:space="preserve">evelopment and </w:t>
      </w:r>
      <w:r>
        <w:rPr>
          <w:rFonts w:ascii="Times New Roman" w:hAnsi="Times New Roman" w:cs="Times New Roman"/>
          <w:sz w:val="24"/>
          <w:szCs w:val="24"/>
        </w:rPr>
        <w:t>v</w:t>
      </w:r>
      <w:r w:rsidRPr="00C43361">
        <w:rPr>
          <w:rFonts w:ascii="Times New Roman" w:hAnsi="Times New Roman" w:cs="Times New Roman"/>
          <w:sz w:val="24"/>
          <w:szCs w:val="24"/>
        </w:rPr>
        <w:t xml:space="preserve">alidation of the </w:t>
      </w:r>
      <w:r>
        <w:rPr>
          <w:rFonts w:ascii="Times New Roman" w:hAnsi="Times New Roman" w:cs="Times New Roman"/>
          <w:sz w:val="24"/>
          <w:szCs w:val="24"/>
        </w:rPr>
        <w:t>g</w:t>
      </w:r>
      <w:r w:rsidRPr="00C43361">
        <w:rPr>
          <w:rFonts w:ascii="Times New Roman" w:hAnsi="Times New Roman" w:cs="Times New Roman"/>
          <w:sz w:val="24"/>
          <w:szCs w:val="24"/>
        </w:rPr>
        <w:t xml:space="preserve">lobal </w:t>
      </w:r>
      <w:r>
        <w:rPr>
          <w:rFonts w:ascii="Times New Roman" w:hAnsi="Times New Roman" w:cs="Times New Roman"/>
          <w:sz w:val="24"/>
          <w:szCs w:val="24"/>
        </w:rPr>
        <w:t>c</w:t>
      </w:r>
      <w:r w:rsidRPr="00C43361">
        <w:rPr>
          <w:rFonts w:ascii="Times New Roman" w:hAnsi="Times New Roman" w:cs="Times New Roman"/>
          <w:sz w:val="24"/>
          <w:szCs w:val="24"/>
        </w:rPr>
        <w:t xml:space="preserve">itizenship </w:t>
      </w:r>
      <w:r>
        <w:rPr>
          <w:rFonts w:ascii="Times New Roman" w:hAnsi="Times New Roman" w:cs="Times New Roman"/>
          <w:sz w:val="24"/>
          <w:szCs w:val="24"/>
        </w:rPr>
        <w:t>s</w:t>
      </w:r>
      <w:r w:rsidRPr="00C43361">
        <w:rPr>
          <w:rFonts w:ascii="Times New Roman" w:hAnsi="Times New Roman" w:cs="Times New Roman"/>
          <w:sz w:val="24"/>
          <w:szCs w:val="24"/>
        </w:rPr>
        <w:t xml:space="preserve">cale. </w:t>
      </w:r>
      <w:r w:rsidRPr="00C43361">
        <w:rPr>
          <w:rFonts w:ascii="Times New Roman" w:hAnsi="Times New Roman" w:cs="Times New Roman"/>
          <w:i/>
          <w:iCs/>
          <w:sz w:val="24"/>
          <w:szCs w:val="24"/>
        </w:rPr>
        <w:t>Journal of Studies in International Education</w:t>
      </w:r>
      <w:r w:rsidRPr="00C43361">
        <w:rPr>
          <w:rFonts w:ascii="Times New Roman" w:hAnsi="Times New Roman" w:cs="Times New Roman"/>
          <w:sz w:val="24"/>
          <w:szCs w:val="24"/>
        </w:rPr>
        <w:t>,</w:t>
      </w:r>
      <w:r w:rsidRPr="00C43361">
        <w:rPr>
          <w:rFonts w:ascii="Times New Roman" w:hAnsi="Times New Roman" w:cs="Times New Roman"/>
          <w:i/>
          <w:iCs/>
          <w:sz w:val="24"/>
          <w:szCs w:val="24"/>
        </w:rPr>
        <w:t xml:space="preserve"> 15</w:t>
      </w:r>
      <w:r w:rsidRPr="00C43361">
        <w:rPr>
          <w:rFonts w:ascii="Times New Roman" w:hAnsi="Times New Roman" w:cs="Times New Roman"/>
          <w:sz w:val="24"/>
          <w:szCs w:val="24"/>
        </w:rPr>
        <w:t xml:space="preserve">(5), 445–466.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10.1177/1028315310375308 </w:t>
      </w:r>
    </w:p>
    <w:p w14:paraId="3C9A6AC1" w14:textId="77777777"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O’Leary, P. F. (2001). The impact of college on </w:t>
      </w:r>
      <w:proofErr w:type="spellStart"/>
      <w:r w:rsidRPr="00C43361">
        <w:rPr>
          <w:rFonts w:ascii="Times New Roman" w:hAnsi="Times New Roman" w:cs="Times New Roman"/>
          <w:sz w:val="24"/>
          <w:szCs w:val="24"/>
        </w:rPr>
        <w:t>worldmindedness</w:t>
      </w:r>
      <w:proofErr w:type="spellEnd"/>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Dissertation Abstracts International</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62</w:t>
      </w:r>
      <w:r w:rsidRPr="00C43361">
        <w:rPr>
          <w:rFonts w:ascii="Times New Roman" w:hAnsi="Times New Roman" w:cs="Times New Roman"/>
          <w:sz w:val="24"/>
          <w:szCs w:val="24"/>
        </w:rPr>
        <w:t xml:space="preserve">, 4090A. </w:t>
      </w:r>
    </w:p>
    <w:p w14:paraId="0AFE5538" w14:textId="689461FE" w:rsidR="006A0A10" w:rsidRPr="00C43361" w:rsidRDefault="006A0A10" w:rsidP="006A0A10">
      <w:pPr>
        <w:spacing w:after="0" w:line="480" w:lineRule="auto"/>
        <w:ind w:left="720" w:hanging="720"/>
        <w:rPr>
          <w:rFonts w:ascii="Times New Roman" w:hAnsi="Times New Roman" w:cs="Times New Roman"/>
          <w:i/>
          <w:iCs/>
          <w:sz w:val="24"/>
          <w:szCs w:val="24"/>
        </w:rPr>
      </w:pPr>
      <w:r w:rsidRPr="00C43361">
        <w:rPr>
          <w:rFonts w:ascii="Times New Roman" w:hAnsi="Times New Roman" w:cs="Times New Roman"/>
          <w:sz w:val="24"/>
          <w:szCs w:val="24"/>
        </w:rPr>
        <w:t xml:space="preserve">Olson, C. L., &amp; Kroeger, K. R. (2001). Global competency and intercultural sensitivity. </w:t>
      </w:r>
      <w:r w:rsidRPr="00C43361">
        <w:rPr>
          <w:rFonts w:ascii="Times New Roman" w:hAnsi="Times New Roman" w:cs="Times New Roman"/>
          <w:i/>
          <w:iCs/>
          <w:sz w:val="24"/>
          <w:szCs w:val="24"/>
        </w:rPr>
        <w:t>Journal of Studies in International Education</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5</w:t>
      </w:r>
      <w:r w:rsidRPr="00C43361">
        <w:rPr>
          <w:rFonts w:ascii="Times New Roman" w:hAnsi="Times New Roman" w:cs="Times New Roman"/>
          <w:sz w:val="24"/>
          <w:szCs w:val="24"/>
        </w:rPr>
        <w:t xml:space="preserve">, 116-137. </w:t>
      </w:r>
      <w:r w:rsidR="00CD1A34">
        <w:rPr>
          <w:rFonts w:ascii="Times New Roman" w:hAnsi="Times New Roman" w:cs="Times New Roman"/>
          <w:sz w:val="24"/>
          <w:szCs w:val="24"/>
        </w:rPr>
        <w:t>https://</w:t>
      </w:r>
      <w:r w:rsidRPr="00C43361">
        <w:rPr>
          <w:rFonts w:ascii="Times New Roman" w:hAnsi="Times New Roman" w:cs="Times New Roman"/>
          <w:sz w:val="24"/>
          <w:szCs w:val="24"/>
        </w:rPr>
        <w:t>10.1177/102831530152003</w:t>
      </w:r>
    </w:p>
    <w:p w14:paraId="5A17F66C" w14:textId="14913C61"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Otten, M. (2003). Intercultural </w:t>
      </w:r>
      <w:r>
        <w:rPr>
          <w:rFonts w:ascii="Times New Roman" w:hAnsi="Times New Roman" w:cs="Times New Roman"/>
          <w:sz w:val="24"/>
          <w:szCs w:val="24"/>
        </w:rPr>
        <w:t>l</w:t>
      </w:r>
      <w:r w:rsidRPr="00C43361">
        <w:rPr>
          <w:rFonts w:ascii="Times New Roman" w:hAnsi="Times New Roman" w:cs="Times New Roman"/>
          <w:sz w:val="24"/>
          <w:szCs w:val="24"/>
        </w:rPr>
        <w:t xml:space="preserve">earning and </w:t>
      </w:r>
      <w:r>
        <w:rPr>
          <w:rFonts w:ascii="Times New Roman" w:hAnsi="Times New Roman" w:cs="Times New Roman"/>
          <w:sz w:val="24"/>
          <w:szCs w:val="24"/>
        </w:rPr>
        <w:t>d</w:t>
      </w:r>
      <w:r w:rsidRPr="00C43361">
        <w:rPr>
          <w:rFonts w:ascii="Times New Roman" w:hAnsi="Times New Roman" w:cs="Times New Roman"/>
          <w:sz w:val="24"/>
          <w:szCs w:val="24"/>
        </w:rPr>
        <w:t xml:space="preserve">iversity in </w:t>
      </w:r>
      <w:r>
        <w:rPr>
          <w:rFonts w:ascii="Times New Roman" w:hAnsi="Times New Roman" w:cs="Times New Roman"/>
          <w:sz w:val="24"/>
          <w:szCs w:val="24"/>
        </w:rPr>
        <w:t>h</w:t>
      </w:r>
      <w:r w:rsidRPr="00C43361">
        <w:rPr>
          <w:rFonts w:ascii="Times New Roman" w:hAnsi="Times New Roman" w:cs="Times New Roman"/>
          <w:sz w:val="24"/>
          <w:szCs w:val="24"/>
        </w:rPr>
        <w:t xml:space="preserve">igher </w:t>
      </w:r>
      <w:r>
        <w:rPr>
          <w:rFonts w:ascii="Times New Roman" w:hAnsi="Times New Roman" w:cs="Times New Roman"/>
          <w:sz w:val="24"/>
          <w:szCs w:val="24"/>
        </w:rPr>
        <w:t>e</w:t>
      </w:r>
      <w:r w:rsidRPr="00C43361">
        <w:rPr>
          <w:rFonts w:ascii="Times New Roman" w:hAnsi="Times New Roman" w:cs="Times New Roman"/>
          <w:sz w:val="24"/>
          <w:szCs w:val="24"/>
        </w:rPr>
        <w:t xml:space="preserve">ducation. </w:t>
      </w:r>
      <w:r w:rsidRPr="00C43361">
        <w:rPr>
          <w:rFonts w:ascii="Times New Roman" w:hAnsi="Times New Roman" w:cs="Times New Roman"/>
          <w:i/>
          <w:iCs/>
          <w:sz w:val="24"/>
          <w:szCs w:val="24"/>
        </w:rPr>
        <w:t>Journal of Studies in International Education</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7</w:t>
      </w:r>
      <w:r w:rsidRPr="00C43361">
        <w:rPr>
          <w:rFonts w:ascii="Times New Roman" w:hAnsi="Times New Roman" w:cs="Times New Roman"/>
          <w:sz w:val="24"/>
          <w:szCs w:val="24"/>
        </w:rPr>
        <w:t xml:space="preserve">(1), 12–26.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10.1177/1028315302250177  </w:t>
      </w:r>
    </w:p>
    <w:p w14:paraId="64556619" w14:textId="77777777"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Parkinson, A. (2007). Engineering study abroad programs: Formats, challenges, best practices. </w:t>
      </w:r>
      <w:r w:rsidRPr="00C43361">
        <w:rPr>
          <w:rFonts w:ascii="Times New Roman" w:hAnsi="Times New Roman" w:cs="Times New Roman"/>
          <w:i/>
          <w:iCs/>
          <w:sz w:val="24"/>
          <w:szCs w:val="24"/>
        </w:rPr>
        <w:t>Online Journal for Global Engineering Education</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2</w:t>
      </w:r>
      <w:r w:rsidRPr="00C43361">
        <w:rPr>
          <w:rFonts w:ascii="Times New Roman" w:hAnsi="Times New Roman" w:cs="Times New Roman"/>
          <w:sz w:val="24"/>
          <w:szCs w:val="24"/>
        </w:rPr>
        <w:t xml:space="preserve">(2), 2. </w:t>
      </w:r>
      <w:hyperlink r:id="rId13" w:history="1">
        <w:r w:rsidRPr="00C43361">
          <w:rPr>
            <w:rStyle w:val="Hyperlink"/>
            <w:rFonts w:ascii="Times New Roman" w:hAnsi="Times New Roman" w:cs="Times New Roman"/>
            <w:color w:val="auto"/>
            <w:sz w:val="24"/>
            <w:szCs w:val="24"/>
          </w:rPr>
          <w:t>https://digitalcommons.uri.edu/ojgee/vol2/iss2/2</w:t>
        </w:r>
      </w:hyperlink>
      <w:r w:rsidRPr="00C43361">
        <w:rPr>
          <w:rStyle w:val="Hyperlink"/>
          <w:rFonts w:ascii="Times New Roman" w:hAnsi="Times New Roman" w:cs="Times New Roman"/>
          <w:color w:val="auto"/>
          <w:sz w:val="24"/>
          <w:szCs w:val="24"/>
        </w:rPr>
        <w:t xml:space="preserve">    </w:t>
      </w:r>
    </w:p>
    <w:p w14:paraId="3B3AB742" w14:textId="77777777"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lang w:val="de-DE"/>
        </w:rPr>
        <w:t xml:space="preserve">Peng, H., Lu, W., &amp; Wang, C. (2009). </w:t>
      </w:r>
      <w:r w:rsidRPr="00C43361">
        <w:rPr>
          <w:rFonts w:ascii="Times New Roman" w:hAnsi="Times New Roman" w:cs="Times New Roman"/>
          <w:sz w:val="24"/>
          <w:szCs w:val="24"/>
        </w:rPr>
        <w:t xml:space="preserve">A framework for assessing high school students' intercultural communicative competence in a computer-mediated language learning project. </w:t>
      </w:r>
      <w:r w:rsidRPr="00C43361">
        <w:rPr>
          <w:rFonts w:ascii="Times New Roman" w:hAnsi="Times New Roman" w:cs="Times New Roman"/>
          <w:i/>
          <w:iCs/>
          <w:sz w:val="24"/>
          <w:szCs w:val="24"/>
        </w:rPr>
        <w:t>Journal of Interactive Learning Research</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20</w:t>
      </w:r>
      <w:r w:rsidRPr="00C43361">
        <w:rPr>
          <w:rFonts w:ascii="Times New Roman" w:hAnsi="Times New Roman" w:cs="Times New Roman"/>
          <w:sz w:val="24"/>
          <w:szCs w:val="24"/>
        </w:rPr>
        <w:t>(1), 95-116.</w:t>
      </w:r>
    </w:p>
    <w:p w14:paraId="56952136" w14:textId="245FCE1A"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Peterson, C., Engle, L., Kenney, L., Kreutzer, K., Nolting, W., &amp; Ogden, A. (2007). Defining terms for use in designing outcomes assessment projects. In M. Bolen (Ed.), </w:t>
      </w:r>
      <w:r w:rsidRPr="00C43361">
        <w:rPr>
          <w:rFonts w:ascii="Times New Roman" w:hAnsi="Times New Roman" w:cs="Times New Roman"/>
          <w:i/>
          <w:iCs/>
          <w:sz w:val="24"/>
          <w:szCs w:val="24"/>
        </w:rPr>
        <w:t xml:space="preserve">A guide to outcomes assessment in education abroad. </w:t>
      </w:r>
      <w:r w:rsidRPr="00C43361">
        <w:rPr>
          <w:rFonts w:ascii="Times New Roman" w:hAnsi="Times New Roman" w:cs="Times New Roman"/>
          <w:sz w:val="24"/>
          <w:szCs w:val="24"/>
        </w:rPr>
        <w:t xml:space="preserve">Carlisle, PA: The Forum on Education Abroad.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10.1177/0091552111404552 </w:t>
      </w:r>
    </w:p>
    <w:p w14:paraId="32280456" w14:textId="77777777" w:rsidR="006A0A10" w:rsidRPr="00F90A3C" w:rsidRDefault="006A0A10" w:rsidP="006A0A10">
      <w:pPr>
        <w:spacing w:after="0" w:line="480" w:lineRule="auto"/>
        <w:ind w:left="720" w:hanging="720"/>
        <w:rPr>
          <w:rFonts w:ascii="Times New Roman" w:hAnsi="Times New Roman" w:cs="Times New Roman"/>
          <w:sz w:val="24"/>
          <w:szCs w:val="24"/>
        </w:rPr>
      </w:pPr>
      <w:r w:rsidRPr="00F90A3C">
        <w:rPr>
          <w:rFonts w:ascii="Times New Roman" w:hAnsi="Times New Roman" w:cs="Times New Roman"/>
          <w:color w:val="000000"/>
          <w:sz w:val="24"/>
          <w:szCs w:val="24"/>
          <w:shd w:val="clear" w:color="auto" w:fill="FFFFFF"/>
        </w:rPr>
        <w:lastRenderedPageBreak/>
        <w:t>Rhodes, T. (2010). </w:t>
      </w:r>
      <w:r w:rsidRPr="00F90A3C">
        <w:rPr>
          <w:rStyle w:val="Emphasis"/>
          <w:rFonts w:ascii="Times New Roman" w:hAnsi="Times New Roman" w:cs="Times New Roman"/>
          <w:color w:val="000000"/>
          <w:sz w:val="24"/>
          <w:szCs w:val="24"/>
          <w:bdr w:val="none" w:sz="0" w:space="0" w:color="auto" w:frame="1"/>
          <w:shd w:val="clear" w:color="auto" w:fill="FFFFFF"/>
        </w:rPr>
        <w:t>Assessing outcomes and improving achievement: Tips and tools for using rubrics. </w:t>
      </w:r>
      <w:r w:rsidRPr="00F90A3C">
        <w:rPr>
          <w:rFonts w:ascii="Times New Roman" w:hAnsi="Times New Roman" w:cs="Times New Roman"/>
          <w:color w:val="000000"/>
          <w:sz w:val="24"/>
          <w:szCs w:val="24"/>
          <w:shd w:val="clear" w:color="auto" w:fill="FFFFFF"/>
        </w:rPr>
        <w:t>Washington, DC: Association of American Colleges and Universities</w:t>
      </w:r>
      <w:r>
        <w:rPr>
          <w:rFonts w:ascii="Times New Roman" w:hAnsi="Times New Roman" w:cs="Times New Roman"/>
          <w:color w:val="000000"/>
          <w:sz w:val="24"/>
          <w:szCs w:val="24"/>
          <w:shd w:val="clear" w:color="auto" w:fill="FFFFFF"/>
        </w:rPr>
        <w:t>.</w:t>
      </w:r>
      <w:r w:rsidRPr="00F90A3C">
        <w:rPr>
          <w:rFonts w:ascii="Times New Roman" w:hAnsi="Times New Roman" w:cs="Times New Roman"/>
          <w:color w:val="000000"/>
          <w:sz w:val="24"/>
          <w:szCs w:val="24"/>
          <w:shd w:val="clear" w:color="auto" w:fill="FFFFFF"/>
        </w:rPr>
        <w:t xml:space="preserve"> </w:t>
      </w:r>
    </w:p>
    <w:p w14:paraId="443B2A6A" w14:textId="6321A4E3" w:rsidR="006A0A10" w:rsidRPr="00C43361"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 xml:space="preserve">Simpson, A., &amp; Dervin, F. (2019). Global and intercultural competences for whom? By whom? For what </w:t>
      </w:r>
      <w:proofErr w:type="gramStart"/>
      <w:r w:rsidRPr="00C43361">
        <w:rPr>
          <w:rFonts w:ascii="Times New Roman" w:hAnsi="Times New Roman" w:cs="Times New Roman"/>
          <w:sz w:val="24"/>
          <w:szCs w:val="24"/>
        </w:rPr>
        <w:t>purpose?:</w:t>
      </w:r>
      <w:proofErr w:type="gramEnd"/>
      <w:r w:rsidRPr="00C43361">
        <w:rPr>
          <w:rFonts w:ascii="Times New Roman" w:hAnsi="Times New Roman" w:cs="Times New Roman"/>
          <w:sz w:val="24"/>
          <w:szCs w:val="24"/>
        </w:rPr>
        <w:t xml:space="preserve"> an example from the Asia Society and the OECD. </w:t>
      </w:r>
      <w:r w:rsidRPr="00C43361">
        <w:rPr>
          <w:rFonts w:ascii="Times New Roman" w:hAnsi="Times New Roman" w:cs="Times New Roman"/>
          <w:i/>
          <w:iCs/>
          <w:sz w:val="24"/>
          <w:szCs w:val="24"/>
        </w:rPr>
        <w:t>Compare: A Journal of Comparative and International Education</w:t>
      </w:r>
      <w:r w:rsidRPr="00C43361">
        <w:rPr>
          <w:rFonts w:ascii="Times New Roman" w:hAnsi="Times New Roman" w:cs="Times New Roman"/>
          <w:sz w:val="24"/>
          <w:szCs w:val="24"/>
        </w:rPr>
        <w:t xml:space="preserve">, </w:t>
      </w:r>
      <w:r w:rsidRPr="00C43361">
        <w:rPr>
          <w:rFonts w:ascii="Times New Roman" w:hAnsi="Times New Roman" w:cs="Times New Roman"/>
          <w:i/>
          <w:iCs/>
          <w:sz w:val="24"/>
          <w:szCs w:val="24"/>
        </w:rPr>
        <w:t>49</w:t>
      </w:r>
      <w:r w:rsidRPr="00C43361">
        <w:rPr>
          <w:rFonts w:ascii="Times New Roman" w:hAnsi="Times New Roman" w:cs="Times New Roman"/>
          <w:sz w:val="24"/>
          <w:szCs w:val="24"/>
        </w:rPr>
        <w:t xml:space="preserve">(4), 672-677,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10.1080/03057925.2019.1586194 </w:t>
      </w:r>
    </w:p>
    <w:p w14:paraId="2CD6EFD0" w14:textId="7AC70704" w:rsidR="006A0A10"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Soria, K. M., &amp; Troisi, J. (2014). Internationalization at home alternatives to study abroad: Implications for students’ development of global, international, and intercultural competencies. </w:t>
      </w:r>
      <w:r w:rsidRPr="00C43361">
        <w:rPr>
          <w:rFonts w:ascii="Times New Roman" w:hAnsi="Times New Roman" w:cs="Times New Roman"/>
          <w:i/>
          <w:iCs/>
          <w:sz w:val="24"/>
          <w:szCs w:val="24"/>
        </w:rPr>
        <w:t>Journal of Studies in International Education</w:t>
      </w:r>
      <w:r w:rsidRPr="00C43361">
        <w:rPr>
          <w:rFonts w:ascii="Times New Roman" w:hAnsi="Times New Roman" w:cs="Times New Roman"/>
          <w:sz w:val="24"/>
          <w:szCs w:val="24"/>
        </w:rPr>
        <w:t>, </w:t>
      </w:r>
      <w:r w:rsidRPr="00C43361">
        <w:rPr>
          <w:rFonts w:ascii="Times New Roman" w:hAnsi="Times New Roman" w:cs="Times New Roman"/>
          <w:i/>
          <w:iCs/>
          <w:sz w:val="24"/>
          <w:szCs w:val="24"/>
        </w:rPr>
        <w:t>18</w:t>
      </w:r>
      <w:r w:rsidRPr="00C43361">
        <w:rPr>
          <w:rFonts w:ascii="Times New Roman" w:hAnsi="Times New Roman" w:cs="Times New Roman"/>
          <w:sz w:val="24"/>
          <w:szCs w:val="24"/>
        </w:rPr>
        <w:t xml:space="preserve">(3), 261–280.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10.1177/1028315313496572 </w:t>
      </w:r>
    </w:p>
    <w:p w14:paraId="4CBAC718" w14:textId="04C30132" w:rsidR="006A0A10" w:rsidRDefault="006A0A10" w:rsidP="006A0A10">
      <w:pPr>
        <w:spacing w:after="0" w:line="480" w:lineRule="auto"/>
        <w:ind w:left="720" w:hanging="720"/>
        <w:rPr>
          <w:rFonts w:ascii="Times New Roman" w:hAnsi="Times New Roman" w:cs="Times New Roman"/>
          <w:sz w:val="24"/>
          <w:szCs w:val="24"/>
        </w:rPr>
      </w:pPr>
      <w:r w:rsidRPr="00C43361">
        <w:rPr>
          <w:rFonts w:ascii="Times New Roman" w:hAnsi="Times New Roman" w:cs="Times New Roman"/>
          <w:sz w:val="24"/>
          <w:szCs w:val="24"/>
        </w:rPr>
        <w:t>Westheimer, J., &amp; Kahne, J. (2004). What kind of citizen? The politics of educating for democ</w:t>
      </w:r>
      <w:r w:rsidRPr="00C43361">
        <w:rPr>
          <w:rFonts w:ascii="Times New Roman" w:hAnsi="Times New Roman" w:cs="Times New Roman"/>
          <w:sz w:val="24"/>
          <w:szCs w:val="24"/>
        </w:rPr>
        <w:softHyphen/>
        <w:t xml:space="preserve">racy. </w:t>
      </w:r>
      <w:r w:rsidRPr="00C43361">
        <w:rPr>
          <w:rFonts w:ascii="Times New Roman" w:hAnsi="Times New Roman" w:cs="Times New Roman"/>
          <w:i/>
          <w:iCs/>
          <w:sz w:val="24"/>
          <w:szCs w:val="24"/>
        </w:rPr>
        <w:t>American Educational Research Journal</w:t>
      </w:r>
      <w:r w:rsidRPr="00C43361">
        <w:rPr>
          <w:rFonts w:ascii="Times New Roman" w:hAnsi="Times New Roman" w:cs="Times New Roman"/>
          <w:sz w:val="24"/>
          <w:szCs w:val="24"/>
        </w:rPr>
        <w:t>,</w:t>
      </w:r>
      <w:r w:rsidRPr="00C43361">
        <w:rPr>
          <w:rFonts w:ascii="Times New Roman" w:hAnsi="Times New Roman" w:cs="Times New Roman"/>
          <w:i/>
          <w:iCs/>
          <w:sz w:val="24"/>
          <w:szCs w:val="24"/>
        </w:rPr>
        <w:t xml:space="preserve"> 41</w:t>
      </w:r>
      <w:r w:rsidRPr="00C43361">
        <w:rPr>
          <w:rFonts w:ascii="Times New Roman" w:hAnsi="Times New Roman" w:cs="Times New Roman"/>
          <w:sz w:val="24"/>
          <w:szCs w:val="24"/>
        </w:rPr>
        <w:t xml:space="preserve">, 237-269. </w:t>
      </w:r>
      <w:r w:rsidR="00CD1A34">
        <w:rPr>
          <w:rFonts w:ascii="Times New Roman" w:hAnsi="Times New Roman" w:cs="Times New Roman"/>
          <w:sz w:val="24"/>
          <w:szCs w:val="24"/>
        </w:rPr>
        <w:t>https://</w:t>
      </w:r>
      <w:r w:rsidRPr="00C43361">
        <w:rPr>
          <w:rFonts w:ascii="Times New Roman" w:hAnsi="Times New Roman" w:cs="Times New Roman"/>
          <w:sz w:val="24"/>
          <w:szCs w:val="24"/>
        </w:rPr>
        <w:t xml:space="preserve">10.3102/00028312041002237 </w:t>
      </w:r>
    </w:p>
    <w:p w14:paraId="3474B6F7" w14:textId="62133859" w:rsidR="006A0A10" w:rsidRPr="00140A2C" w:rsidRDefault="006A0A10" w:rsidP="006A0A10">
      <w:pPr>
        <w:spacing w:line="480" w:lineRule="auto"/>
        <w:ind w:left="720" w:hanging="720"/>
        <w:rPr>
          <w:rFonts w:ascii="Times New Roman" w:hAnsi="Times New Roman" w:cs="Times New Roman"/>
          <w:sz w:val="24"/>
          <w:szCs w:val="24"/>
        </w:rPr>
      </w:pPr>
      <w:r w:rsidRPr="00140A2C">
        <w:rPr>
          <w:rFonts w:ascii="Times New Roman" w:hAnsi="Times New Roman" w:cs="Times New Roman"/>
          <w:sz w:val="24"/>
          <w:szCs w:val="24"/>
        </w:rPr>
        <w:t>Zhang, X., &amp; Zhou, M. (2019). Interventions to promote learners’ intercultural competence: A meta-analysis</w:t>
      </w:r>
      <w:r w:rsidRPr="00CD1A34">
        <w:rPr>
          <w:rFonts w:ascii="Times New Roman" w:hAnsi="Times New Roman" w:cs="Times New Roman"/>
          <w:i/>
          <w:iCs/>
          <w:sz w:val="24"/>
          <w:szCs w:val="24"/>
        </w:rPr>
        <w:t>. International Journal of Intercultural Relations, 71</w:t>
      </w:r>
      <w:r w:rsidRPr="00140A2C">
        <w:rPr>
          <w:rFonts w:ascii="Times New Roman" w:hAnsi="Times New Roman" w:cs="Times New Roman"/>
          <w:sz w:val="24"/>
          <w:szCs w:val="24"/>
        </w:rPr>
        <w:t xml:space="preserve">, 31-47. </w:t>
      </w:r>
      <w:r w:rsidR="00CD1A34">
        <w:rPr>
          <w:rFonts w:ascii="Times New Roman" w:hAnsi="Times New Roman" w:cs="Times New Roman"/>
          <w:sz w:val="24"/>
          <w:szCs w:val="24"/>
        </w:rPr>
        <w:t>https://</w:t>
      </w:r>
      <w:r w:rsidRPr="00140A2C">
        <w:rPr>
          <w:rFonts w:ascii="Times New Roman" w:hAnsi="Times New Roman" w:cs="Times New Roman"/>
          <w:sz w:val="24"/>
          <w:szCs w:val="24"/>
        </w:rPr>
        <w:t>10.1016/j.ijintrel.2019.04.006</w:t>
      </w:r>
    </w:p>
    <w:p w14:paraId="7C9BF400" w14:textId="77777777" w:rsidR="006A0A10" w:rsidRPr="00C43361" w:rsidRDefault="006A0A10" w:rsidP="006A0A10">
      <w:pPr>
        <w:spacing w:after="0" w:line="480" w:lineRule="auto"/>
        <w:ind w:left="720" w:hanging="720"/>
        <w:rPr>
          <w:rFonts w:ascii="Times New Roman" w:hAnsi="Times New Roman" w:cs="Times New Roman"/>
          <w:sz w:val="24"/>
          <w:szCs w:val="24"/>
        </w:rPr>
      </w:pPr>
    </w:p>
    <w:p w14:paraId="05EC8EC7" w14:textId="77777777" w:rsidR="006A0A10" w:rsidRPr="00C43361" w:rsidRDefault="006A0A10" w:rsidP="006A0A10">
      <w:pPr>
        <w:spacing w:after="0" w:line="480" w:lineRule="auto"/>
        <w:ind w:left="720" w:hanging="720"/>
        <w:rPr>
          <w:rFonts w:ascii="Times New Roman" w:hAnsi="Times New Roman" w:cs="Times New Roman"/>
          <w:sz w:val="24"/>
          <w:szCs w:val="24"/>
        </w:rPr>
      </w:pPr>
    </w:p>
    <w:p w14:paraId="146533C3" w14:textId="21A0FAAE" w:rsidR="00CD1A34" w:rsidRDefault="00CD1A34">
      <w:pPr>
        <w:rPr>
          <w:b/>
          <w:bCs/>
        </w:rPr>
      </w:pPr>
      <w:r>
        <w:rPr>
          <w:b/>
          <w:bCs/>
        </w:rPr>
        <w:br w:type="page"/>
      </w:r>
    </w:p>
    <w:p w14:paraId="03601E08" w14:textId="77777777" w:rsidR="00CD1A34" w:rsidRPr="00C82B90" w:rsidRDefault="00CD1A34" w:rsidP="00CD1A34">
      <w:pPr>
        <w:rPr>
          <w:rFonts w:ascii="Times New Roman" w:hAnsi="Times New Roman" w:cs="Times New Roman"/>
          <w:sz w:val="24"/>
          <w:szCs w:val="24"/>
        </w:rPr>
      </w:pPr>
      <w:r w:rsidRPr="00C82B90">
        <w:rPr>
          <w:rFonts w:ascii="Times New Roman" w:hAnsi="Times New Roman" w:cs="Times New Roman"/>
          <w:sz w:val="24"/>
          <w:szCs w:val="24"/>
        </w:rPr>
        <w:lastRenderedPageBreak/>
        <w:t xml:space="preserve">Table </w:t>
      </w:r>
      <w:r>
        <w:rPr>
          <w:rFonts w:ascii="Times New Roman" w:hAnsi="Times New Roman" w:cs="Times New Roman"/>
          <w:sz w:val="24"/>
          <w:szCs w:val="24"/>
        </w:rPr>
        <w:t>1</w:t>
      </w:r>
    </w:p>
    <w:p w14:paraId="196CC438" w14:textId="77777777" w:rsidR="00CD1A34" w:rsidRPr="00C82B90" w:rsidRDefault="00CD1A34" w:rsidP="00CD1A34">
      <w:pPr>
        <w:rPr>
          <w:rFonts w:ascii="Times New Roman" w:hAnsi="Times New Roman" w:cs="Times New Roman"/>
          <w:sz w:val="24"/>
          <w:szCs w:val="24"/>
        </w:rPr>
      </w:pPr>
    </w:p>
    <w:p w14:paraId="7CB04B5E" w14:textId="77777777" w:rsidR="00CD1A34" w:rsidRPr="00C82B90" w:rsidRDefault="00CD1A34" w:rsidP="00CD1A34">
      <w:pPr>
        <w:spacing w:line="240" w:lineRule="auto"/>
        <w:rPr>
          <w:rFonts w:ascii="Times New Roman" w:hAnsi="Times New Roman" w:cs="Times New Roman"/>
          <w:i/>
          <w:sz w:val="24"/>
          <w:szCs w:val="24"/>
        </w:rPr>
      </w:pPr>
      <w:r w:rsidRPr="00C82B90">
        <w:rPr>
          <w:rFonts w:ascii="Times New Roman" w:hAnsi="Times New Roman" w:cs="Times New Roman"/>
          <w:i/>
          <w:sz w:val="24"/>
          <w:szCs w:val="24"/>
        </w:rPr>
        <w:t>Participant demographic information</w:t>
      </w:r>
    </w:p>
    <w:p w14:paraId="124849BD" w14:textId="77777777" w:rsidR="00CD1A34" w:rsidRPr="00C82B90" w:rsidRDefault="00CD1A34" w:rsidP="00CD1A34">
      <w:pPr>
        <w:spacing w:line="240" w:lineRule="auto"/>
        <w:jc w:val="center"/>
        <w:rPr>
          <w:rFonts w:ascii="Times New Roman" w:hAnsi="Times New Roman" w:cs="Times New Roman"/>
          <w:i/>
          <w:sz w:val="24"/>
          <w:szCs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250"/>
        <w:gridCol w:w="2070"/>
      </w:tblGrid>
      <w:tr w:rsidR="00CD1A34" w:rsidRPr="00C82B90" w14:paraId="6C9C8CB8" w14:textId="77777777" w:rsidTr="00AF02E3">
        <w:trPr>
          <w:trHeight w:val="20"/>
        </w:trPr>
        <w:tc>
          <w:tcPr>
            <w:tcW w:w="5130" w:type="dxa"/>
            <w:tcBorders>
              <w:top w:val="single" w:sz="4" w:space="0" w:color="auto"/>
              <w:bottom w:val="single" w:sz="4" w:space="0" w:color="auto"/>
            </w:tcBorders>
          </w:tcPr>
          <w:p w14:paraId="7A41A369" w14:textId="77777777" w:rsidR="00CD1A34" w:rsidRPr="00C82B90" w:rsidRDefault="00CD1A34" w:rsidP="00AF02E3">
            <w:pPr>
              <w:rPr>
                <w:rFonts w:ascii="Times New Roman" w:hAnsi="Times New Roman" w:cs="Times New Roman"/>
              </w:rPr>
            </w:pPr>
            <w:r w:rsidRPr="00C82B90">
              <w:rPr>
                <w:rFonts w:ascii="Times New Roman" w:hAnsi="Times New Roman" w:cs="Times New Roman"/>
              </w:rPr>
              <w:t>Participants</w:t>
            </w:r>
          </w:p>
        </w:tc>
        <w:tc>
          <w:tcPr>
            <w:tcW w:w="2250" w:type="dxa"/>
            <w:tcBorders>
              <w:top w:val="single" w:sz="4" w:space="0" w:color="auto"/>
              <w:bottom w:val="single" w:sz="4" w:space="0" w:color="auto"/>
            </w:tcBorders>
          </w:tcPr>
          <w:p w14:paraId="4326E57C" w14:textId="77777777" w:rsidR="00CD1A34" w:rsidRPr="00C82B90" w:rsidRDefault="00CD1A34" w:rsidP="00AF02E3">
            <w:pPr>
              <w:jc w:val="center"/>
              <w:rPr>
                <w:rFonts w:ascii="Times New Roman" w:hAnsi="Times New Roman" w:cs="Times New Roman"/>
                <w:i/>
              </w:rPr>
            </w:pPr>
            <w:r w:rsidRPr="00C82B90">
              <w:rPr>
                <w:rFonts w:ascii="Times New Roman" w:hAnsi="Times New Roman" w:cs="Times New Roman"/>
                <w:i/>
              </w:rPr>
              <w:t>n</w:t>
            </w:r>
          </w:p>
        </w:tc>
        <w:tc>
          <w:tcPr>
            <w:tcW w:w="2070" w:type="dxa"/>
            <w:tcBorders>
              <w:top w:val="single" w:sz="4" w:space="0" w:color="auto"/>
              <w:bottom w:val="single" w:sz="4" w:space="0" w:color="auto"/>
            </w:tcBorders>
          </w:tcPr>
          <w:p w14:paraId="463EA714"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w:t>
            </w:r>
          </w:p>
        </w:tc>
      </w:tr>
      <w:tr w:rsidR="00CD1A34" w:rsidRPr="00C82B90" w14:paraId="46AA2F11" w14:textId="77777777" w:rsidTr="00AF02E3">
        <w:trPr>
          <w:trHeight w:val="43"/>
        </w:trPr>
        <w:tc>
          <w:tcPr>
            <w:tcW w:w="5130" w:type="dxa"/>
            <w:tcBorders>
              <w:top w:val="single" w:sz="4" w:space="0" w:color="auto"/>
            </w:tcBorders>
          </w:tcPr>
          <w:p w14:paraId="4CCF629C" w14:textId="77777777" w:rsidR="00CD1A34" w:rsidRPr="00C82B90" w:rsidRDefault="00CD1A34" w:rsidP="00AF02E3">
            <w:pPr>
              <w:rPr>
                <w:rFonts w:ascii="Times New Roman" w:hAnsi="Times New Roman" w:cs="Times New Roman"/>
                <w:b/>
                <w:sz w:val="6"/>
                <w:szCs w:val="6"/>
              </w:rPr>
            </w:pPr>
          </w:p>
        </w:tc>
        <w:tc>
          <w:tcPr>
            <w:tcW w:w="2250" w:type="dxa"/>
            <w:tcBorders>
              <w:top w:val="single" w:sz="4" w:space="0" w:color="auto"/>
            </w:tcBorders>
          </w:tcPr>
          <w:p w14:paraId="4B06C693" w14:textId="77777777" w:rsidR="00CD1A34" w:rsidRPr="00C82B90" w:rsidRDefault="00CD1A34" w:rsidP="00AF02E3">
            <w:pPr>
              <w:jc w:val="center"/>
              <w:rPr>
                <w:rFonts w:ascii="Times New Roman" w:hAnsi="Times New Roman" w:cs="Times New Roman"/>
                <w:sz w:val="6"/>
                <w:szCs w:val="6"/>
              </w:rPr>
            </w:pPr>
          </w:p>
        </w:tc>
        <w:tc>
          <w:tcPr>
            <w:tcW w:w="2070" w:type="dxa"/>
            <w:tcBorders>
              <w:top w:val="single" w:sz="4" w:space="0" w:color="auto"/>
            </w:tcBorders>
          </w:tcPr>
          <w:p w14:paraId="5DFCCF51" w14:textId="77777777" w:rsidR="00CD1A34" w:rsidRPr="00C82B90" w:rsidRDefault="00CD1A34" w:rsidP="00AF02E3">
            <w:pPr>
              <w:jc w:val="center"/>
              <w:rPr>
                <w:rFonts w:ascii="Times New Roman" w:hAnsi="Times New Roman" w:cs="Times New Roman"/>
                <w:sz w:val="6"/>
                <w:szCs w:val="6"/>
              </w:rPr>
            </w:pPr>
          </w:p>
        </w:tc>
      </w:tr>
      <w:tr w:rsidR="00CD1A34" w:rsidRPr="00C82B90" w14:paraId="6B239C4F" w14:textId="77777777" w:rsidTr="00AF02E3">
        <w:trPr>
          <w:trHeight w:val="432"/>
        </w:trPr>
        <w:tc>
          <w:tcPr>
            <w:tcW w:w="5130" w:type="dxa"/>
            <w:hideMark/>
          </w:tcPr>
          <w:p w14:paraId="09DC7473" w14:textId="77777777" w:rsidR="00CD1A34" w:rsidRPr="00C82B90" w:rsidRDefault="00CD1A34" w:rsidP="00AF02E3">
            <w:pPr>
              <w:rPr>
                <w:rFonts w:ascii="Times New Roman" w:hAnsi="Times New Roman" w:cs="Times New Roman"/>
                <w:b/>
              </w:rPr>
            </w:pPr>
            <w:r w:rsidRPr="00C82B90">
              <w:rPr>
                <w:rFonts w:ascii="Times New Roman" w:hAnsi="Times New Roman" w:cs="Times New Roman"/>
                <w:b/>
              </w:rPr>
              <w:t>Gender</w:t>
            </w:r>
          </w:p>
        </w:tc>
        <w:tc>
          <w:tcPr>
            <w:tcW w:w="2250" w:type="dxa"/>
            <w:hideMark/>
          </w:tcPr>
          <w:p w14:paraId="696C0803" w14:textId="77777777" w:rsidR="00CD1A34" w:rsidRPr="00C82B90" w:rsidRDefault="00CD1A34" w:rsidP="00AF02E3">
            <w:pPr>
              <w:jc w:val="center"/>
              <w:rPr>
                <w:rFonts w:ascii="Times New Roman" w:hAnsi="Times New Roman" w:cs="Times New Roman"/>
              </w:rPr>
            </w:pPr>
          </w:p>
        </w:tc>
        <w:tc>
          <w:tcPr>
            <w:tcW w:w="2070" w:type="dxa"/>
            <w:hideMark/>
          </w:tcPr>
          <w:p w14:paraId="707C49AE" w14:textId="77777777" w:rsidR="00CD1A34" w:rsidRPr="00C82B90" w:rsidRDefault="00CD1A34" w:rsidP="00AF02E3">
            <w:pPr>
              <w:jc w:val="center"/>
              <w:rPr>
                <w:rFonts w:ascii="Times New Roman" w:hAnsi="Times New Roman" w:cs="Times New Roman"/>
              </w:rPr>
            </w:pPr>
          </w:p>
        </w:tc>
      </w:tr>
      <w:tr w:rsidR="00CD1A34" w:rsidRPr="00C82B90" w14:paraId="6734DCAA" w14:textId="77777777" w:rsidTr="00AF02E3">
        <w:trPr>
          <w:trHeight w:val="432"/>
        </w:trPr>
        <w:tc>
          <w:tcPr>
            <w:tcW w:w="5130" w:type="dxa"/>
          </w:tcPr>
          <w:p w14:paraId="50306587" w14:textId="77777777" w:rsidR="00CD1A34" w:rsidRPr="00C82B90" w:rsidRDefault="00CD1A34" w:rsidP="00AF02E3">
            <w:pPr>
              <w:jc w:val="right"/>
              <w:rPr>
                <w:rFonts w:ascii="Times New Roman" w:hAnsi="Times New Roman" w:cs="Times New Roman"/>
              </w:rPr>
            </w:pPr>
            <w:r w:rsidRPr="00C82B90">
              <w:rPr>
                <w:rFonts w:ascii="Times New Roman" w:hAnsi="Times New Roman" w:cs="Times New Roman"/>
              </w:rPr>
              <w:t xml:space="preserve">     Female</w:t>
            </w:r>
          </w:p>
        </w:tc>
        <w:tc>
          <w:tcPr>
            <w:tcW w:w="2250" w:type="dxa"/>
          </w:tcPr>
          <w:p w14:paraId="6BB3DC5C" w14:textId="77777777" w:rsidR="00CD1A34" w:rsidRDefault="00CD1A34" w:rsidP="00AF02E3">
            <w:pPr>
              <w:jc w:val="center"/>
              <w:rPr>
                <w:rFonts w:ascii="Times New Roman" w:hAnsi="Times New Roman" w:cs="Times New Roman"/>
              </w:rPr>
            </w:pPr>
            <w:r>
              <w:rPr>
                <w:rFonts w:ascii="Times New Roman" w:hAnsi="Times New Roman" w:cs="Times New Roman"/>
              </w:rPr>
              <w:t>19</w:t>
            </w:r>
          </w:p>
        </w:tc>
        <w:tc>
          <w:tcPr>
            <w:tcW w:w="2070" w:type="dxa"/>
          </w:tcPr>
          <w:p w14:paraId="6E1999F9" w14:textId="77777777" w:rsidR="00CD1A34" w:rsidRDefault="00CD1A34" w:rsidP="00AF02E3">
            <w:pPr>
              <w:jc w:val="center"/>
              <w:rPr>
                <w:rFonts w:ascii="Times New Roman" w:hAnsi="Times New Roman" w:cs="Times New Roman"/>
              </w:rPr>
            </w:pPr>
            <w:r>
              <w:rPr>
                <w:rFonts w:ascii="Times New Roman" w:hAnsi="Times New Roman" w:cs="Times New Roman"/>
              </w:rPr>
              <w:t>61.29</w:t>
            </w:r>
          </w:p>
        </w:tc>
      </w:tr>
      <w:tr w:rsidR="00CD1A34" w:rsidRPr="00C82B90" w14:paraId="7477E855" w14:textId="77777777" w:rsidTr="00AF02E3">
        <w:trPr>
          <w:trHeight w:val="432"/>
        </w:trPr>
        <w:tc>
          <w:tcPr>
            <w:tcW w:w="5130" w:type="dxa"/>
            <w:hideMark/>
          </w:tcPr>
          <w:p w14:paraId="720265A8" w14:textId="77777777" w:rsidR="00CD1A34" w:rsidRPr="00C82B90" w:rsidRDefault="00CD1A34" w:rsidP="00AF02E3">
            <w:pPr>
              <w:jc w:val="right"/>
              <w:rPr>
                <w:rFonts w:ascii="Times New Roman" w:hAnsi="Times New Roman" w:cs="Times New Roman"/>
              </w:rPr>
            </w:pPr>
            <w:r w:rsidRPr="00C82B90">
              <w:rPr>
                <w:rFonts w:ascii="Times New Roman" w:hAnsi="Times New Roman" w:cs="Times New Roman"/>
              </w:rPr>
              <w:t xml:space="preserve">     Male</w:t>
            </w:r>
          </w:p>
        </w:tc>
        <w:tc>
          <w:tcPr>
            <w:tcW w:w="2250" w:type="dxa"/>
            <w:hideMark/>
          </w:tcPr>
          <w:p w14:paraId="6102E08E"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12</w:t>
            </w:r>
          </w:p>
        </w:tc>
        <w:tc>
          <w:tcPr>
            <w:tcW w:w="2070" w:type="dxa"/>
            <w:hideMark/>
          </w:tcPr>
          <w:p w14:paraId="466D919C"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38.71</w:t>
            </w:r>
          </w:p>
        </w:tc>
      </w:tr>
      <w:tr w:rsidR="00CD1A34" w:rsidRPr="00C82B90" w14:paraId="256DB099" w14:textId="77777777" w:rsidTr="00AF02E3">
        <w:trPr>
          <w:trHeight w:val="432"/>
        </w:trPr>
        <w:tc>
          <w:tcPr>
            <w:tcW w:w="5130" w:type="dxa"/>
            <w:hideMark/>
          </w:tcPr>
          <w:p w14:paraId="3718FCD7" w14:textId="77777777" w:rsidR="00CD1A34" w:rsidRPr="00C82B90" w:rsidRDefault="00CD1A34" w:rsidP="00AF02E3">
            <w:pPr>
              <w:jc w:val="both"/>
              <w:rPr>
                <w:rFonts w:ascii="Times New Roman" w:hAnsi="Times New Roman" w:cs="Times New Roman"/>
                <w:b/>
              </w:rPr>
            </w:pPr>
            <w:r>
              <w:rPr>
                <w:rFonts w:ascii="Times New Roman" w:hAnsi="Times New Roman" w:cs="Times New Roman"/>
                <w:b/>
              </w:rPr>
              <w:t>Race</w:t>
            </w:r>
          </w:p>
        </w:tc>
        <w:tc>
          <w:tcPr>
            <w:tcW w:w="2250" w:type="dxa"/>
            <w:hideMark/>
          </w:tcPr>
          <w:p w14:paraId="54A8969A" w14:textId="77777777" w:rsidR="00CD1A34" w:rsidRPr="00C82B90" w:rsidRDefault="00CD1A34" w:rsidP="00AF02E3">
            <w:pPr>
              <w:jc w:val="center"/>
              <w:rPr>
                <w:rFonts w:ascii="Times New Roman" w:hAnsi="Times New Roman" w:cs="Times New Roman"/>
              </w:rPr>
            </w:pPr>
          </w:p>
        </w:tc>
        <w:tc>
          <w:tcPr>
            <w:tcW w:w="2070" w:type="dxa"/>
            <w:hideMark/>
          </w:tcPr>
          <w:p w14:paraId="62A66B42" w14:textId="77777777" w:rsidR="00CD1A34" w:rsidRPr="00C82B90" w:rsidRDefault="00CD1A34" w:rsidP="00AF02E3">
            <w:pPr>
              <w:jc w:val="center"/>
              <w:rPr>
                <w:rFonts w:ascii="Times New Roman" w:hAnsi="Times New Roman" w:cs="Times New Roman"/>
              </w:rPr>
            </w:pPr>
          </w:p>
        </w:tc>
      </w:tr>
      <w:tr w:rsidR="00CD1A34" w:rsidRPr="00C82B90" w14:paraId="396A65B0" w14:textId="77777777" w:rsidTr="00AF02E3">
        <w:trPr>
          <w:trHeight w:val="432"/>
        </w:trPr>
        <w:tc>
          <w:tcPr>
            <w:tcW w:w="5130" w:type="dxa"/>
          </w:tcPr>
          <w:p w14:paraId="7C1CAD74" w14:textId="77777777" w:rsidR="00CD1A34" w:rsidRPr="00C82B90" w:rsidRDefault="00CD1A34" w:rsidP="00AF02E3">
            <w:pPr>
              <w:jc w:val="right"/>
              <w:rPr>
                <w:rFonts w:ascii="Times New Roman" w:hAnsi="Times New Roman" w:cs="Times New Roman"/>
              </w:rPr>
            </w:pPr>
            <w:r>
              <w:rPr>
                <w:rFonts w:ascii="Times New Roman" w:hAnsi="Times New Roman" w:cs="Times New Roman"/>
              </w:rPr>
              <w:t xml:space="preserve">     American Indian or Alaska Native</w:t>
            </w:r>
            <w:r w:rsidRPr="00C82B90">
              <w:rPr>
                <w:rFonts w:ascii="Times New Roman" w:hAnsi="Times New Roman" w:cs="Times New Roman"/>
              </w:rPr>
              <w:t xml:space="preserve">      </w:t>
            </w:r>
          </w:p>
        </w:tc>
        <w:tc>
          <w:tcPr>
            <w:tcW w:w="2250" w:type="dxa"/>
          </w:tcPr>
          <w:p w14:paraId="73372D1B"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w:t>
            </w:r>
          </w:p>
        </w:tc>
        <w:tc>
          <w:tcPr>
            <w:tcW w:w="2070" w:type="dxa"/>
          </w:tcPr>
          <w:p w14:paraId="26CA494A"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3.33</w:t>
            </w:r>
          </w:p>
        </w:tc>
      </w:tr>
      <w:tr w:rsidR="00CD1A34" w:rsidRPr="00C82B90" w14:paraId="36C7D0C5" w14:textId="77777777" w:rsidTr="00AF02E3">
        <w:trPr>
          <w:trHeight w:val="432"/>
        </w:trPr>
        <w:tc>
          <w:tcPr>
            <w:tcW w:w="5130" w:type="dxa"/>
          </w:tcPr>
          <w:p w14:paraId="41CBE78E" w14:textId="77777777" w:rsidR="00CD1A34" w:rsidRPr="00C82B90" w:rsidRDefault="00CD1A34" w:rsidP="00AF02E3">
            <w:pPr>
              <w:jc w:val="right"/>
              <w:rPr>
                <w:rFonts w:ascii="Times New Roman" w:hAnsi="Times New Roman" w:cs="Times New Roman"/>
              </w:rPr>
            </w:pPr>
            <w:r>
              <w:rPr>
                <w:rFonts w:ascii="Times New Roman" w:hAnsi="Times New Roman" w:cs="Times New Roman"/>
              </w:rPr>
              <w:t xml:space="preserve">     Asian</w:t>
            </w:r>
          </w:p>
        </w:tc>
        <w:tc>
          <w:tcPr>
            <w:tcW w:w="2250" w:type="dxa"/>
          </w:tcPr>
          <w:p w14:paraId="467F0B87"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7</w:t>
            </w:r>
          </w:p>
        </w:tc>
        <w:tc>
          <w:tcPr>
            <w:tcW w:w="2070" w:type="dxa"/>
          </w:tcPr>
          <w:p w14:paraId="12EA04D3"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23.33</w:t>
            </w:r>
          </w:p>
        </w:tc>
      </w:tr>
      <w:tr w:rsidR="00CD1A34" w:rsidRPr="00C82B90" w14:paraId="53FBCD30" w14:textId="77777777" w:rsidTr="00AF02E3">
        <w:trPr>
          <w:trHeight w:val="432"/>
        </w:trPr>
        <w:tc>
          <w:tcPr>
            <w:tcW w:w="5130" w:type="dxa"/>
          </w:tcPr>
          <w:p w14:paraId="2AA0DF4C" w14:textId="77777777" w:rsidR="00CD1A34" w:rsidRPr="00C82B90" w:rsidRDefault="00CD1A34" w:rsidP="00AF02E3">
            <w:pPr>
              <w:jc w:val="right"/>
              <w:rPr>
                <w:rFonts w:ascii="Times New Roman" w:hAnsi="Times New Roman" w:cs="Times New Roman"/>
              </w:rPr>
            </w:pPr>
            <w:r>
              <w:rPr>
                <w:rFonts w:ascii="Times New Roman" w:hAnsi="Times New Roman" w:cs="Times New Roman"/>
              </w:rPr>
              <w:t xml:space="preserve">     Black or African American</w:t>
            </w:r>
          </w:p>
        </w:tc>
        <w:tc>
          <w:tcPr>
            <w:tcW w:w="2250" w:type="dxa"/>
          </w:tcPr>
          <w:p w14:paraId="78A33641"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3</w:t>
            </w:r>
          </w:p>
        </w:tc>
        <w:tc>
          <w:tcPr>
            <w:tcW w:w="2070" w:type="dxa"/>
          </w:tcPr>
          <w:p w14:paraId="28655F0A"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6.67</w:t>
            </w:r>
          </w:p>
        </w:tc>
      </w:tr>
      <w:tr w:rsidR="00CD1A34" w:rsidRPr="00C82B90" w14:paraId="621F3D14" w14:textId="77777777" w:rsidTr="00AF02E3">
        <w:trPr>
          <w:trHeight w:val="432"/>
        </w:trPr>
        <w:tc>
          <w:tcPr>
            <w:tcW w:w="5130" w:type="dxa"/>
            <w:hideMark/>
          </w:tcPr>
          <w:p w14:paraId="7DFB7A02" w14:textId="77777777" w:rsidR="00CD1A34" w:rsidRPr="00C82B90" w:rsidRDefault="00CD1A34" w:rsidP="00AF02E3">
            <w:pPr>
              <w:jc w:val="right"/>
              <w:rPr>
                <w:rFonts w:ascii="Times New Roman" w:hAnsi="Times New Roman" w:cs="Times New Roman"/>
              </w:rPr>
            </w:pPr>
            <w:r w:rsidRPr="00C82B90">
              <w:rPr>
                <w:rFonts w:ascii="Times New Roman" w:hAnsi="Times New Roman" w:cs="Times New Roman"/>
              </w:rPr>
              <w:t xml:space="preserve"> </w:t>
            </w:r>
            <w:r>
              <w:rPr>
                <w:rFonts w:ascii="Times New Roman" w:hAnsi="Times New Roman" w:cs="Times New Roman"/>
              </w:rPr>
              <w:t xml:space="preserve">    Native Hawaiian or Pacific Islander</w:t>
            </w:r>
          </w:p>
        </w:tc>
        <w:tc>
          <w:tcPr>
            <w:tcW w:w="2250" w:type="dxa"/>
          </w:tcPr>
          <w:p w14:paraId="33849B2F"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w:t>
            </w:r>
          </w:p>
        </w:tc>
        <w:tc>
          <w:tcPr>
            <w:tcW w:w="2070" w:type="dxa"/>
          </w:tcPr>
          <w:p w14:paraId="014228AE"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w:t>
            </w:r>
          </w:p>
        </w:tc>
      </w:tr>
      <w:tr w:rsidR="00CD1A34" w:rsidRPr="00C82B90" w14:paraId="54FBF1F1" w14:textId="77777777" w:rsidTr="00AF02E3">
        <w:trPr>
          <w:trHeight w:val="432"/>
        </w:trPr>
        <w:tc>
          <w:tcPr>
            <w:tcW w:w="5130" w:type="dxa"/>
          </w:tcPr>
          <w:p w14:paraId="63770600" w14:textId="77777777" w:rsidR="00CD1A34" w:rsidRPr="00C82B90" w:rsidRDefault="00CD1A34" w:rsidP="00AF02E3">
            <w:pPr>
              <w:jc w:val="right"/>
              <w:rPr>
                <w:rFonts w:ascii="Times New Roman" w:hAnsi="Times New Roman" w:cs="Times New Roman"/>
              </w:rPr>
            </w:pPr>
            <w:r>
              <w:rPr>
                <w:rFonts w:ascii="Times New Roman" w:hAnsi="Times New Roman" w:cs="Times New Roman"/>
              </w:rPr>
              <w:t xml:space="preserve">     White </w:t>
            </w:r>
          </w:p>
        </w:tc>
        <w:tc>
          <w:tcPr>
            <w:tcW w:w="2250" w:type="dxa"/>
          </w:tcPr>
          <w:p w14:paraId="682E1C38"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19</w:t>
            </w:r>
          </w:p>
        </w:tc>
        <w:tc>
          <w:tcPr>
            <w:tcW w:w="2070" w:type="dxa"/>
          </w:tcPr>
          <w:p w14:paraId="4BFD719A"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63.33</w:t>
            </w:r>
          </w:p>
        </w:tc>
      </w:tr>
      <w:tr w:rsidR="00CD1A34" w:rsidRPr="00C82B90" w14:paraId="6B6FA640" w14:textId="77777777" w:rsidTr="00AF02E3">
        <w:trPr>
          <w:trHeight w:val="432"/>
        </w:trPr>
        <w:tc>
          <w:tcPr>
            <w:tcW w:w="5130" w:type="dxa"/>
            <w:hideMark/>
          </w:tcPr>
          <w:p w14:paraId="607D91F3" w14:textId="77777777" w:rsidR="00CD1A34" w:rsidRPr="00C82B90" w:rsidRDefault="00CD1A34" w:rsidP="00AF02E3">
            <w:pPr>
              <w:jc w:val="right"/>
              <w:rPr>
                <w:rFonts w:ascii="Times New Roman" w:hAnsi="Times New Roman" w:cs="Times New Roman"/>
              </w:rPr>
            </w:pPr>
            <w:r>
              <w:rPr>
                <w:rFonts w:ascii="Times New Roman" w:hAnsi="Times New Roman" w:cs="Times New Roman"/>
              </w:rPr>
              <w:t xml:space="preserve">     Two or more races</w:t>
            </w:r>
          </w:p>
        </w:tc>
        <w:tc>
          <w:tcPr>
            <w:tcW w:w="2250" w:type="dxa"/>
          </w:tcPr>
          <w:p w14:paraId="4C550A97"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w:t>
            </w:r>
          </w:p>
        </w:tc>
        <w:tc>
          <w:tcPr>
            <w:tcW w:w="2070" w:type="dxa"/>
          </w:tcPr>
          <w:p w14:paraId="75843199"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3.33</w:t>
            </w:r>
          </w:p>
        </w:tc>
      </w:tr>
      <w:tr w:rsidR="00CD1A34" w:rsidRPr="00C82B90" w14:paraId="39BEE2C9" w14:textId="77777777" w:rsidTr="00AF02E3">
        <w:trPr>
          <w:trHeight w:val="468"/>
        </w:trPr>
        <w:tc>
          <w:tcPr>
            <w:tcW w:w="5130" w:type="dxa"/>
          </w:tcPr>
          <w:p w14:paraId="3549E634" w14:textId="77777777" w:rsidR="00CD1A34" w:rsidRPr="00910517" w:rsidRDefault="00CD1A34" w:rsidP="00AF02E3">
            <w:pPr>
              <w:rPr>
                <w:rFonts w:ascii="Times New Roman" w:eastAsia="Times New Roman" w:hAnsi="Times New Roman" w:cs="Times New Roman"/>
                <w:b/>
              </w:rPr>
            </w:pPr>
            <w:r w:rsidRPr="00910517">
              <w:rPr>
                <w:rFonts w:ascii="Times New Roman" w:eastAsia="Times New Roman" w:hAnsi="Times New Roman" w:cs="Times New Roman"/>
                <w:b/>
              </w:rPr>
              <w:t>Grade</w:t>
            </w:r>
          </w:p>
        </w:tc>
        <w:tc>
          <w:tcPr>
            <w:tcW w:w="2250" w:type="dxa"/>
          </w:tcPr>
          <w:p w14:paraId="6F112397" w14:textId="77777777" w:rsidR="00CD1A34" w:rsidRPr="00C82B90" w:rsidRDefault="00CD1A34" w:rsidP="00AF02E3">
            <w:pPr>
              <w:jc w:val="center"/>
              <w:rPr>
                <w:rFonts w:ascii="Times New Roman" w:eastAsia="Times New Roman" w:hAnsi="Times New Roman" w:cs="Times New Roman"/>
              </w:rPr>
            </w:pPr>
          </w:p>
        </w:tc>
        <w:tc>
          <w:tcPr>
            <w:tcW w:w="2070" w:type="dxa"/>
          </w:tcPr>
          <w:p w14:paraId="7F8F5BBA" w14:textId="77777777" w:rsidR="00CD1A34" w:rsidRPr="00C82B90" w:rsidRDefault="00CD1A34" w:rsidP="00AF02E3">
            <w:pPr>
              <w:jc w:val="center"/>
              <w:rPr>
                <w:rFonts w:ascii="Times New Roman" w:eastAsia="Times New Roman" w:hAnsi="Times New Roman" w:cs="Times New Roman"/>
              </w:rPr>
            </w:pPr>
          </w:p>
        </w:tc>
      </w:tr>
      <w:tr w:rsidR="00CD1A34" w:rsidRPr="00C82B90" w14:paraId="41D25D40" w14:textId="77777777" w:rsidTr="00AF02E3">
        <w:trPr>
          <w:trHeight w:val="432"/>
        </w:trPr>
        <w:tc>
          <w:tcPr>
            <w:tcW w:w="5130" w:type="dxa"/>
          </w:tcPr>
          <w:p w14:paraId="6B0F085E" w14:textId="77777777" w:rsidR="00CD1A34" w:rsidRPr="00C82B90" w:rsidRDefault="00CD1A34" w:rsidP="00AF02E3">
            <w:pPr>
              <w:jc w:val="right"/>
              <w:rPr>
                <w:rFonts w:ascii="Times New Roman" w:eastAsia="Times New Roman" w:hAnsi="Times New Roman" w:cs="Times New Roman"/>
              </w:rPr>
            </w:pPr>
            <w:r>
              <w:rPr>
                <w:rFonts w:ascii="Times New Roman" w:eastAsia="Times New Roman" w:hAnsi="Times New Roman" w:cs="Times New Roman"/>
              </w:rPr>
              <w:t xml:space="preserve">       9</w:t>
            </w:r>
          </w:p>
        </w:tc>
        <w:tc>
          <w:tcPr>
            <w:tcW w:w="2250" w:type="dxa"/>
          </w:tcPr>
          <w:p w14:paraId="3AC0E5B3" w14:textId="77777777" w:rsidR="00CD1A34" w:rsidRPr="00C82B90" w:rsidRDefault="00CD1A34" w:rsidP="00AF02E3">
            <w:pPr>
              <w:jc w:val="center"/>
              <w:rPr>
                <w:rFonts w:ascii="Times New Roman" w:eastAsia="Times New Roman" w:hAnsi="Times New Roman" w:cs="Times New Roman"/>
              </w:rPr>
            </w:pPr>
            <w:r>
              <w:rPr>
                <w:rFonts w:ascii="Times New Roman" w:eastAsia="Times New Roman" w:hAnsi="Times New Roman" w:cs="Times New Roman"/>
              </w:rPr>
              <w:t>2</w:t>
            </w:r>
          </w:p>
        </w:tc>
        <w:tc>
          <w:tcPr>
            <w:tcW w:w="2070" w:type="dxa"/>
          </w:tcPr>
          <w:p w14:paraId="1538DF11" w14:textId="77777777" w:rsidR="00CD1A34" w:rsidRPr="00C82B90" w:rsidRDefault="00CD1A34" w:rsidP="00AF02E3">
            <w:pPr>
              <w:jc w:val="center"/>
              <w:rPr>
                <w:rFonts w:ascii="Times New Roman" w:eastAsia="Times New Roman" w:hAnsi="Times New Roman" w:cs="Times New Roman"/>
              </w:rPr>
            </w:pPr>
            <w:r>
              <w:rPr>
                <w:rFonts w:ascii="Times New Roman" w:eastAsia="Times New Roman" w:hAnsi="Times New Roman" w:cs="Times New Roman"/>
              </w:rPr>
              <w:t>6.67</w:t>
            </w:r>
          </w:p>
        </w:tc>
      </w:tr>
      <w:tr w:rsidR="00CD1A34" w:rsidRPr="00C82B90" w14:paraId="77389207" w14:textId="77777777" w:rsidTr="00AF02E3">
        <w:trPr>
          <w:trHeight w:val="414"/>
        </w:trPr>
        <w:tc>
          <w:tcPr>
            <w:tcW w:w="5130" w:type="dxa"/>
          </w:tcPr>
          <w:p w14:paraId="3E50446E" w14:textId="77777777" w:rsidR="00CD1A34" w:rsidRPr="00C82B90" w:rsidRDefault="00CD1A34" w:rsidP="00AF02E3">
            <w:pPr>
              <w:jc w:val="right"/>
              <w:rPr>
                <w:rFonts w:ascii="Times New Roman" w:eastAsia="Times New Roman" w:hAnsi="Times New Roman" w:cs="Times New Roman"/>
              </w:rPr>
            </w:pPr>
            <w:r>
              <w:rPr>
                <w:rFonts w:ascii="Times New Roman" w:eastAsia="Times New Roman" w:hAnsi="Times New Roman" w:cs="Times New Roman"/>
              </w:rPr>
              <w:t xml:space="preserve">       10</w:t>
            </w:r>
          </w:p>
        </w:tc>
        <w:tc>
          <w:tcPr>
            <w:tcW w:w="2250" w:type="dxa"/>
          </w:tcPr>
          <w:p w14:paraId="285E042F" w14:textId="77777777" w:rsidR="00CD1A34" w:rsidRPr="00C82B90" w:rsidRDefault="00CD1A34" w:rsidP="00AF02E3">
            <w:pPr>
              <w:jc w:val="center"/>
              <w:rPr>
                <w:rFonts w:ascii="Times New Roman" w:eastAsia="Times New Roman" w:hAnsi="Times New Roman" w:cs="Times New Roman"/>
              </w:rPr>
            </w:pPr>
            <w:r>
              <w:rPr>
                <w:rFonts w:ascii="Times New Roman" w:eastAsia="Times New Roman" w:hAnsi="Times New Roman" w:cs="Times New Roman"/>
              </w:rPr>
              <w:t>4</w:t>
            </w:r>
          </w:p>
        </w:tc>
        <w:tc>
          <w:tcPr>
            <w:tcW w:w="2070" w:type="dxa"/>
          </w:tcPr>
          <w:p w14:paraId="39D338D8" w14:textId="77777777" w:rsidR="00CD1A34" w:rsidRPr="00C82B90" w:rsidRDefault="00CD1A34" w:rsidP="00AF02E3">
            <w:pPr>
              <w:jc w:val="center"/>
              <w:rPr>
                <w:rFonts w:ascii="Times New Roman" w:eastAsia="Times New Roman" w:hAnsi="Times New Roman" w:cs="Times New Roman"/>
              </w:rPr>
            </w:pPr>
            <w:r>
              <w:rPr>
                <w:rFonts w:ascii="Times New Roman" w:eastAsia="Times New Roman" w:hAnsi="Times New Roman" w:cs="Times New Roman"/>
              </w:rPr>
              <w:t>13.33</w:t>
            </w:r>
          </w:p>
        </w:tc>
      </w:tr>
      <w:tr w:rsidR="00CD1A34" w:rsidRPr="00C82B90" w14:paraId="57ABAB92" w14:textId="77777777" w:rsidTr="00AF02E3">
        <w:trPr>
          <w:trHeight w:val="432"/>
        </w:trPr>
        <w:tc>
          <w:tcPr>
            <w:tcW w:w="5130" w:type="dxa"/>
          </w:tcPr>
          <w:p w14:paraId="50471565" w14:textId="77777777" w:rsidR="00CD1A34" w:rsidRDefault="00CD1A34" w:rsidP="00AF02E3">
            <w:pPr>
              <w:jc w:val="right"/>
              <w:rPr>
                <w:rFonts w:ascii="Times New Roman" w:eastAsia="Times New Roman" w:hAnsi="Times New Roman" w:cs="Times New Roman"/>
              </w:rPr>
            </w:pPr>
            <w:r>
              <w:rPr>
                <w:rFonts w:ascii="Times New Roman" w:eastAsia="Times New Roman" w:hAnsi="Times New Roman" w:cs="Times New Roman"/>
              </w:rPr>
              <w:t xml:space="preserve">       11</w:t>
            </w:r>
          </w:p>
        </w:tc>
        <w:tc>
          <w:tcPr>
            <w:tcW w:w="2250" w:type="dxa"/>
          </w:tcPr>
          <w:p w14:paraId="520CB176" w14:textId="77777777" w:rsidR="00CD1A34" w:rsidRPr="00C82B90" w:rsidRDefault="00CD1A34" w:rsidP="00AF02E3">
            <w:pPr>
              <w:jc w:val="center"/>
              <w:rPr>
                <w:rFonts w:ascii="Times New Roman" w:eastAsia="Times New Roman" w:hAnsi="Times New Roman" w:cs="Times New Roman"/>
              </w:rPr>
            </w:pPr>
            <w:r>
              <w:rPr>
                <w:rFonts w:ascii="Times New Roman" w:eastAsia="Times New Roman" w:hAnsi="Times New Roman" w:cs="Times New Roman"/>
              </w:rPr>
              <w:t>17</w:t>
            </w:r>
          </w:p>
        </w:tc>
        <w:tc>
          <w:tcPr>
            <w:tcW w:w="2070" w:type="dxa"/>
          </w:tcPr>
          <w:p w14:paraId="4C00D9AD" w14:textId="77777777" w:rsidR="00CD1A34" w:rsidRPr="00C82B90" w:rsidRDefault="00CD1A34" w:rsidP="00AF02E3">
            <w:pPr>
              <w:jc w:val="center"/>
              <w:rPr>
                <w:rFonts w:ascii="Times New Roman" w:eastAsia="Times New Roman" w:hAnsi="Times New Roman" w:cs="Times New Roman"/>
              </w:rPr>
            </w:pPr>
            <w:r>
              <w:rPr>
                <w:rFonts w:ascii="Times New Roman" w:eastAsia="Times New Roman" w:hAnsi="Times New Roman" w:cs="Times New Roman"/>
              </w:rPr>
              <w:t>56.67</w:t>
            </w:r>
          </w:p>
        </w:tc>
      </w:tr>
      <w:tr w:rsidR="00CD1A34" w:rsidRPr="00C82B90" w14:paraId="0A47737D" w14:textId="77777777" w:rsidTr="00AF02E3">
        <w:trPr>
          <w:trHeight w:val="432"/>
        </w:trPr>
        <w:tc>
          <w:tcPr>
            <w:tcW w:w="5130" w:type="dxa"/>
            <w:tcBorders>
              <w:bottom w:val="single" w:sz="4" w:space="0" w:color="auto"/>
            </w:tcBorders>
          </w:tcPr>
          <w:p w14:paraId="6FE1E531" w14:textId="77777777" w:rsidR="00CD1A34" w:rsidRDefault="00CD1A34" w:rsidP="00AF02E3">
            <w:pPr>
              <w:jc w:val="right"/>
              <w:rPr>
                <w:rFonts w:ascii="Times New Roman" w:eastAsia="Times New Roman" w:hAnsi="Times New Roman" w:cs="Times New Roman"/>
              </w:rPr>
            </w:pPr>
            <w:r>
              <w:rPr>
                <w:rFonts w:ascii="Times New Roman" w:eastAsia="Times New Roman" w:hAnsi="Times New Roman" w:cs="Times New Roman"/>
              </w:rPr>
              <w:t xml:space="preserve">       12  </w:t>
            </w:r>
          </w:p>
        </w:tc>
        <w:tc>
          <w:tcPr>
            <w:tcW w:w="2250" w:type="dxa"/>
            <w:tcBorders>
              <w:bottom w:val="single" w:sz="4" w:space="0" w:color="auto"/>
            </w:tcBorders>
          </w:tcPr>
          <w:p w14:paraId="48226AE2" w14:textId="77777777" w:rsidR="00CD1A34" w:rsidRPr="00C82B90" w:rsidRDefault="00CD1A34" w:rsidP="00AF02E3">
            <w:pPr>
              <w:jc w:val="center"/>
              <w:rPr>
                <w:rFonts w:ascii="Times New Roman" w:eastAsia="Times New Roman" w:hAnsi="Times New Roman" w:cs="Times New Roman"/>
              </w:rPr>
            </w:pPr>
            <w:r>
              <w:rPr>
                <w:rFonts w:ascii="Times New Roman" w:eastAsia="Times New Roman" w:hAnsi="Times New Roman" w:cs="Times New Roman"/>
              </w:rPr>
              <w:t>8</w:t>
            </w:r>
          </w:p>
        </w:tc>
        <w:tc>
          <w:tcPr>
            <w:tcW w:w="2070" w:type="dxa"/>
            <w:tcBorders>
              <w:bottom w:val="single" w:sz="4" w:space="0" w:color="auto"/>
            </w:tcBorders>
          </w:tcPr>
          <w:p w14:paraId="6B6B3119" w14:textId="77777777" w:rsidR="00CD1A34" w:rsidRPr="00C82B90" w:rsidRDefault="00CD1A34" w:rsidP="00AF02E3">
            <w:pPr>
              <w:jc w:val="center"/>
              <w:rPr>
                <w:rFonts w:ascii="Times New Roman" w:eastAsia="Times New Roman" w:hAnsi="Times New Roman" w:cs="Times New Roman"/>
              </w:rPr>
            </w:pPr>
            <w:r>
              <w:rPr>
                <w:rFonts w:ascii="Times New Roman" w:eastAsia="Times New Roman" w:hAnsi="Times New Roman" w:cs="Times New Roman"/>
              </w:rPr>
              <w:t>26.67</w:t>
            </w:r>
          </w:p>
        </w:tc>
      </w:tr>
    </w:tbl>
    <w:p w14:paraId="722628FF" w14:textId="77777777" w:rsidR="00CD1A34" w:rsidRPr="00C82B90" w:rsidRDefault="00CD1A34" w:rsidP="00CD1A34">
      <w:pPr>
        <w:spacing w:line="240" w:lineRule="auto"/>
        <w:rPr>
          <w:rFonts w:ascii="Times New Roman" w:eastAsia="Times New Roman" w:hAnsi="Times New Roman" w:cs="Times New Roman"/>
          <w:i/>
          <w:sz w:val="8"/>
          <w:szCs w:val="8"/>
        </w:rPr>
      </w:pPr>
    </w:p>
    <w:p w14:paraId="3CFFAD62" w14:textId="77777777" w:rsidR="00CD1A34" w:rsidRPr="0065410E" w:rsidRDefault="00CD1A34" w:rsidP="00CD1A34">
      <w:pPr>
        <w:spacing w:line="240" w:lineRule="auto"/>
        <w:rPr>
          <w:rFonts w:ascii="Times New Roman" w:eastAsia="Times New Roman" w:hAnsi="Times New Roman" w:cs="Times New Roman"/>
          <w:sz w:val="24"/>
          <w:szCs w:val="24"/>
        </w:rPr>
      </w:pPr>
      <w:r w:rsidRPr="00C82B90">
        <w:rPr>
          <w:rFonts w:ascii="Times New Roman" w:eastAsia="Times New Roman" w:hAnsi="Times New Roman" w:cs="Times New Roman"/>
          <w:i/>
          <w:sz w:val="24"/>
          <w:szCs w:val="24"/>
        </w:rPr>
        <w:t xml:space="preserve">Note. </w:t>
      </w:r>
      <w:r w:rsidRPr="00C82B90">
        <w:rPr>
          <w:rFonts w:ascii="Times New Roman" w:eastAsia="Times New Roman" w:hAnsi="Times New Roman" w:cs="Times New Roman"/>
          <w:sz w:val="24"/>
          <w:szCs w:val="24"/>
        </w:rPr>
        <w:t>Not all percentages add up to 100%</w:t>
      </w:r>
      <w:r>
        <w:rPr>
          <w:rFonts w:ascii="Times New Roman" w:eastAsia="Times New Roman" w:hAnsi="Times New Roman" w:cs="Times New Roman"/>
          <w:sz w:val="24"/>
          <w:szCs w:val="24"/>
        </w:rPr>
        <w:t xml:space="preserve"> due to missing data or rounding. Students were provided the option to choose from a variety of gender options including female, male, transgender, genderqueer, and other. </w:t>
      </w:r>
    </w:p>
    <w:p w14:paraId="37AB4E10" w14:textId="77777777" w:rsidR="00CD1A34" w:rsidRDefault="00CD1A34" w:rsidP="00CD1A34">
      <w:pPr>
        <w:rPr>
          <w:rFonts w:ascii="Times New Roman" w:hAnsi="Times New Roman" w:cs="Times New Roman"/>
          <w:sz w:val="24"/>
          <w:szCs w:val="24"/>
        </w:rPr>
      </w:pPr>
    </w:p>
    <w:p w14:paraId="7AE345FC" w14:textId="77777777" w:rsidR="00CD1A34" w:rsidRDefault="00CD1A34" w:rsidP="00CD1A34">
      <w:pPr>
        <w:rPr>
          <w:rFonts w:ascii="Times New Roman" w:hAnsi="Times New Roman" w:cs="Times New Roman"/>
          <w:sz w:val="24"/>
          <w:szCs w:val="24"/>
        </w:rPr>
        <w:sectPr w:rsidR="00CD1A34" w:rsidSect="0012214B">
          <w:headerReference w:type="default" r:id="rId14"/>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738287AE" w14:textId="77777777" w:rsidR="00CD1A34" w:rsidRPr="00C82B90" w:rsidRDefault="00CD1A34" w:rsidP="00CD1A34">
      <w:pPr>
        <w:spacing w:after="0" w:line="480" w:lineRule="auto"/>
        <w:rPr>
          <w:rFonts w:ascii="Times New Roman" w:hAnsi="Times New Roman" w:cs="Times New Roman"/>
          <w:sz w:val="24"/>
          <w:szCs w:val="24"/>
        </w:rPr>
      </w:pPr>
      <w:r w:rsidRPr="00C82B90">
        <w:rPr>
          <w:rFonts w:ascii="Times New Roman" w:hAnsi="Times New Roman" w:cs="Times New Roman"/>
          <w:sz w:val="24"/>
          <w:szCs w:val="24"/>
        </w:rPr>
        <w:lastRenderedPageBreak/>
        <w:t xml:space="preserve">Table </w:t>
      </w:r>
      <w:r>
        <w:rPr>
          <w:rFonts w:ascii="Times New Roman" w:hAnsi="Times New Roman" w:cs="Times New Roman"/>
          <w:sz w:val="24"/>
          <w:szCs w:val="24"/>
        </w:rPr>
        <w:t>2</w:t>
      </w:r>
    </w:p>
    <w:p w14:paraId="719C0562" w14:textId="77777777" w:rsidR="00CD1A34" w:rsidRPr="00C82B90" w:rsidRDefault="00CD1A34" w:rsidP="00CD1A34">
      <w:pPr>
        <w:rPr>
          <w:rFonts w:ascii="Times New Roman" w:hAnsi="Times New Roman" w:cs="Times New Roman"/>
          <w:sz w:val="24"/>
          <w:szCs w:val="24"/>
        </w:rPr>
      </w:pPr>
    </w:p>
    <w:p w14:paraId="09878574" w14:textId="77777777" w:rsidR="00CD1A34" w:rsidRPr="00C82B90" w:rsidRDefault="00CD1A34" w:rsidP="00CD1A34">
      <w:pPr>
        <w:rPr>
          <w:rFonts w:ascii="Times New Roman" w:hAnsi="Times New Roman" w:cs="Times New Roman"/>
          <w:i/>
          <w:sz w:val="24"/>
          <w:szCs w:val="24"/>
        </w:rPr>
      </w:pPr>
      <w:r w:rsidRPr="00C82B90">
        <w:rPr>
          <w:rFonts w:ascii="Times New Roman" w:hAnsi="Times New Roman" w:cs="Times New Roman"/>
          <w:i/>
          <w:sz w:val="24"/>
          <w:szCs w:val="24"/>
        </w:rPr>
        <w:t>Means, standard deviations, and intercorrelations among non-dichotomous study variables</w:t>
      </w:r>
    </w:p>
    <w:p w14:paraId="2F176891" w14:textId="77777777" w:rsidR="00CD1A34" w:rsidRPr="00C82B90" w:rsidRDefault="00CD1A34" w:rsidP="00CD1A34">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770"/>
        <w:gridCol w:w="771"/>
        <w:gridCol w:w="771"/>
        <w:gridCol w:w="770"/>
        <w:gridCol w:w="771"/>
        <w:gridCol w:w="771"/>
        <w:gridCol w:w="771"/>
        <w:gridCol w:w="770"/>
        <w:gridCol w:w="771"/>
        <w:gridCol w:w="771"/>
        <w:gridCol w:w="770"/>
        <w:gridCol w:w="771"/>
        <w:gridCol w:w="771"/>
        <w:gridCol w:w="771"/>
      </w:tblGrid>
      <w:tr w:rsidR="00CD1A34" w:rsidRPr="00C82B90" w14:paraId="1E6FA374" w14:textId="77777777" w:rsidTr="00AF02E3">
        <w:tc>
          <w:tcPr>
            <w:tcW w:w="2170" w:type="dxa"/>
            <w:tcBorders>
              <w:top w:val="single" w:sz="4" w:space="0" w:color="auto"/>
              <w:bottom w:val="single" w:sz="4" w:space="0" w:color="auto"/>
            </w:tcBorders>
          </w:tcPr>
          <w:p w14:paraId="301349B6" w14:textId="77777777" w:rsidR="00CD1A34" w:rsidRPr="00C82B90" w:rsidRDefault="00CD1A34" w:rsidP="00AF02E3">
            <w:pPr>
              <w:rPr>
                <w:rFonts w:ascii="Times New Roman" w:hAnsi="Times New Roman" w:cs="Times New Roman"/>
              </w:rPr>
            </w:pPr>
            <w:r w:rsidRPr="00C82B90">
              <w:rPr>
                <w:rFonts w:ascii="Times New Roman" w:hAnsi="Times New Roman" w:cs="Times New Roman"/>
              </w:rPr>
              <w:t>Variable</w:t>
            </w:r>
          </w:p>
        </w:tc>
        <w:tc>
          <w:tcPr>
            <w:tcW w:w="770" w:type="dxa"/>
            <w:tcBorders>
              <w:top w:val="single" w:sz="4" w:space="0" w:color="auto"/>
              <w:bottom w:val="single" w:sz="4" w:space="0" w:color="auto"/>
            </w:tcBorders>
          </w:tcPr>
          <w:p w14:paraId="6EFF8615"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1</w:t>
            </w:r>
          </w:p>
        </w:tc>
        <w:tc>
          <w:tcPr>
            <w:tcW w:w="771" w:type="dxa"/>
            <w:tcBorders>
              <w:top w:val="single" w:sz="4" w:space="0" w:color="auto"/>
              <w:bottom w:val="single" w:sz="4" w:space="0" w:color="auto"/>
            </w:tcBorders>
          </w:tcPr>
          <w:p w14:paraId="5BC7D1F5"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2</w:t>
            </w:r>
          </w:p>
        </w:tc>
        <w:tc>
          <w:tcPr>
            <w:tcW w:w="771" w:type="dxa"/>
            <w:tcBorders>
              <w:top w:val="single" w:sz="4" w:space="0" w:color="auto"/>
              <w:bottom w:val="single" w:sz="4" w:space="0" w:color="auto"/>
            </w:tcBorders>
          </w:tcPr>
          <w:p w14:paraId="1BCE8770"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3</w:t>
            </w:r>
          </w:p>
        </w:tc>
        <w:tc>
          <w:tcPr>
            <w:tcW w:w="770" w:type="dxa"/>
            <w:tcBorders>
              <w:top w:val="single" w:sz="4" w:space="0" w:color="auto"/>
              <w:bottom w:val="single" w:sz="4" w:space="0" w:color="auto"/>
            </w:tcBorders>
          </w:tcPr>
          <w:p w14:paraId="5D2E8896"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4</w:t>
            </w:r>
          </w:p>
        </w:tc>
        <w:tc>
          <w:tcPr>
            <w:tcW w:w="771" w:type="dxa"/>
            <w:tcBorders>
              <w:top w:val="single" w:sz="4" w:space="0" w:color="auto"/>
              <w:bottom w:val="single" w:sz="4" w:space="0" w:color="auto"/>
            </w:tcBorders>
          </w:tcPr>
          <w:p w14:paraId="5D3AC579"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5</w:t>
            </w:r>
          </w:p>
        </w:tc>
        <w:tc>
          <w:tcPr>
            <w:tcW w:w="771" w:type="dxa"/>
            <w:tcBorders>
              <w:top w:val="single" w:sz="4" w:space="0" w:color="auto"/>
              <w:bottom w:val="single" w:sz="4" w:space="0" w:color="auto"/>
            </w:tcBorders>
          </w:tcPr>
          <w:p w14:paraId="32B68AC6"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6</w:t>
            </w:r>
          </w:p>
        </w:tc>
        <w:tc>
          <w:tcPr>
            <w:tcW w:w="771" w:type="dxa"/>
            <w:tcBorders>
              <w:top w:val="single" w:sz="4" w:space="0" w:color="auto"/>
              <w:bottom w:val="single" w:sz="4" w:space="0" w:color="auto"/>
            </w:tcBorders>
          </w:tcPr>
          <w:p w14:paraId="1FF6A346" w14:textId="77777777" w:rsidR="00CD1A34" w:rsidRPr="004847F4" w:rsidRDefault="00CD1A34" w:rsidP="00AF02E3">
            <w:pPr>
              <w:jc w:val="center"/>
              <w:rPr>
                <w:rFonts w:ascii="Times New Roman" w:hAnsi="Times New Roman" w:cs="Times New Roman"/>
              </w:rPr>
            </w:pPr>
            <w:r>
              <w:rPr>
                <w:rFonts w:ascii="Times New Roman" w:hAnsi="Times New Roman" w:cs="Times New Roman"/>
              </w:rPr>
              <w:t>7</w:t>
            </w:r>
          </w:p>
        </w:tc>
        <w:tc>
          <w:tcPr>
            <w:tcW w:w="770" w:type="dxa"/>
            <w:tcBorders>
              <w:top w:val="single" w:sz="4" w:space="0" w:color="auto"/>
              <w:bottom w:val="single" w:sz="4" w:space="0" w:color="auto"/>
            </w:tcBorders>
          </w:tcPr>
          <w:p w14:paraId="53E289FF" w14:textId="77777777" w:rsidR="00CD1A34" w:rsidRPr="00FC2BAD" w:rsidRDefault="00CD1A34" w:rsidP="00AF02E3">
            <w:pPr>
              <w:jc w:val="center"/>
              <w:rPr>
                <w:rFonts w:ascii="Times New Roman" w:hAnsi="Times New Roman" w:cs="Times New Roman"/>
              </w:rPr>
            </w:pPr>
            <w:r>
              <w:rPr>
                <w:rFonts w:ascii="Times New Roman" w:hAnsi="Times New Roman" w:cs="Times New Roman"/>
              </w:rPr>
              <w:t>8</w:t>
            </w:r>
          </w:p>
        </w:tc>
        <w:tc>
          <w:tcPr>
            <w:tcW w:w="771" w:type="dxa"/>
            <w:tcBorders>
              <w:top w:val="single" w:sz="4" w:space="0" w:color="auto"/>
              <w:bottom w:val="single" w:sz="4" w:space="0" w:color="auto"/>
            </w:tcBorders>
          </w:tcPr>
          <w:p w14:paraId="34D4E61C" w14:textId="77777777" w:rsidR="00CD1A34" w:rsidRPr="00E74951" w:rsidRDefault="00CD1A34" w:rsidP="00AF02E3">
            <w:pPr>
              <w:jc w:val="center"/>
              <w:rPr>
                <w:rFonts w:ascii="Times New Roman" w:hAnsi="Times New Roman" w:cs="Times New Roman"/>
              </w:rPr>
            </w:pPr>
            <w:r>
              <w:rPr>
                <w:rFonts w:ascii="Times New Roman" w:hAnsi="Times New Roman" w:cs="Times New Roman"/>
              </w:rPr>
              <w:t>9</w:t>
            </w:r>
          </w:p>
        </w:tc>
        <w:tc>
          <w:tcPr>
            <w:tcW w:w="771" w:type="dxa"/>
            <w:tcBorders>
              <w:top w:val="single" w:sz="4" w:space="0" w:color="auto"/>
              <w:bottom w:val="single" w:sz="4" w:space="0" w:color="auto"/>
            </w:tcBorders>
          </w:tcPr>
          <w:p w14:paraId="668C9E48" w14:textId="77777777" w:rsidR="00CD1A34" w:rsidRPr="00E74951" w:rsidRDefault="00CD1A34" w:rsidP="00AF02E3">
            <w:pPr>
              <w:jc w:val="center"/>
              <w:rPr>
                <w:rFonts w:ascii="Times New Roman" w:hAnsi="Times New Roman" w:cs="Times New Roman"/>
              </w:rPr>
            </w:pPr>
            <w:r>
              <w:rPr>
                <w:rFonts w:ascii="Times New Roman" w:hAnsi="Times New Roman" w:cs="Times New Roman"/>
              </w:rPr>
              <w:t>10</w:t>
            </w:r>
          </w:p>
        </w:tc>
        <w:tc>
          <w:tcPr>
            <w:tcW w:w="770" w:type="dxa"/>
            <w:tcBorders>
              <w:top w:val="single" w:sz="4" w:space="0" w:color="auto"/>
              <w:bottom w:val="single" w:sz="4" w:space="0" w:color="auto"/>
            </w:tcBorders>
          </w:tcPr>
          <w:p w14:paraId="3BA10F64" w14:textId="77777777" w:rsidR="00CD1A34" w:rsidRPr="00E74951" w:rsidRDefault="00CD1A34" w:rsidP="00AF02E3">
            <w:pPr>
              <w:jc w:val="center"/>
              <w:rPr>
                <w:rFonts w:ascii="Times New Roman" w:hAnsi="Times New Roman" w:cs="Times New Roman"/>
              </w:rPr>
            </w:pPr>
            <w:r>
              <w:rPr>
                <w:rFonts w:ascii="Times New Roman" w:hAnsi="Times New Roman" w:cs="Times New Roman"/>
              </w:rPr>
              <w:t>11</w:t>
            </w:r>
          </w:p>
        </w:tc>
        <w:tc>
          <w:tcPr>
            <w:tcW w:w="771" w:type="dxa"/>
            <w:tcBorders>
              <w:top w:val="single" w:sz="4" w:space="0" w:color="auto"/>
              <w:bottom w:val="single" w:sz="4" w:space="0" w:color="auto"/>
            </w:tcBorders>
          </w:tcPr>
          <w:p w14:paraId="2CD84400" w14:textId="77777777" w:rsidR="00CD1A34" w:rsidRPr="00E74951" w:rsidRDefault="00CD1A34" w:rsidP="00AF02E3">
            <w:pPr>
              <w:jc w:val="center"/>
              <w:rPr>
                <w:rFonts w:ascii="Times New Roman" w:hAnsi="Times New Roman" w:cs="Times New Roman"/>
              </w:rPr>
            </w:pPr>
            <w:r>
              <w:rPr>
                <w:rFonts w:ascii="Times New Roman" w:hAnsi="Times New Roman" w:cs="Times New Roman"/>
              </w:rPr>
              <w:t>12</w:t>
            </w:r>
          </w:p>
        </w:tc>
        <w:tc>
          <w:tcPr>
            <w:tcW w:w="771" w:type="dxa"/>
            <w:tcBorders>
              <w:top w:val="single" w:sz="4" w:space="0" w:color="auto"/>
              <w:bottom w:val="single" w:sz="4" w:space="0" w:color="auto"/>
            </w:tcBorders>
          </w:tcPr>
          <w:p w14:paraId="7FB57136" w14:textId="77777777" w:rsidR="00CD1A34" w:rsidRPr="00C82B90" w:rsidRDefault="00CD1A34" w:rsidP="00AF02E3">
            <w:pPr>
              <w:jc w:val="center"/>
              <w:rPr>
                <w:rFonts w:ascii="Times New Roman" w:hAnsi="Times New Roman" w:cs="Times New Roman"/>
                <w:i/>
              </w:rPr>
            </w:pPr>
            <w:r w:rsidRPr="00C82B90">
              <w:rPr>
                <w:rFonts w:ascii="Times New Roman" w:hAnsi="Times New Roman" w:cs="Times New Roman"/>
                <w:i/>
              </w:rPr>
              <w:t>M</w:t>
            </w:r>
          </w:p>
        </w:tc>
        <w:tc>
          <w:tcPr>
            <w:tcW w:w="771" w:type="dxa"/>
            <w:tcBorders>
              <w:top w:val="single" w:sz="4" w:space="0" w:color="auto"/>
              <w:bottom w:val="single" w:sz="4" w:space="0" w:color="auto"/>
            </w:tcBorders>
          </w:tcPr>
          <w:p w14:paraId="6EC5342D" w14:textId="77777777" w:rsidR="00CD1A34" w:rsidRPr="00C82B90" w:rsidRDefault="00CD1A34" w:rsidP="00AF02E3">
            <w:pPr>
              <w:jc w:val="center"/>
              <w:rPr>
                <w:rFonts w:ascii="Times New Roman" w:hAnsi="Times New Roman" w:cs="Times New Roman"/>
                <w:i/>
              </w:rPr>
            </w:pPr>
            <w:r w:rsidRPr="00C82B90">
              <w:rPr>
                <w:rFonts w:ascii="Times New Roman" w:hAnsi="Times New Roman" w:cs="Times New Roman"/>
                <w:i/>
              </w:rPr>
              <w:t>SD</w:t>
            </w:r>
          </w:p>
        </w:tc>
      </w:tr>
      <w:tr w:rsidR="00CD1A34" w:rsidRPr="00C82B90" w14:paraId="3C7143CD" w14:textId="77777777" w:rsidTr="00AF02E3">
        <w:trPr>
          <w:trHeight w:val="432"/>
        </w:trPr>
        <w:tc>
          <w:tcPr>
            <w:tcW w:w="2170" w:type="dxa"/>
            <w:vAlign w:val="center"/>
          </w:tcPr>
          <w:p w14:paraId="3BDE4B6B" w14:textId="77777777" w:rsidR="00CD1A34" w:rsidRPr="00C82B90" w:rsidRDefault="00CD1A34" w:rsidP="00AF02E3">
            <w:pPr>
              <w:rPr>
                <w:rFonts w:ascii="Times New Roman" w:hAnsi="Times New Roman" w:cs="Times New Roman"/>
              </w:rPr>
            </w:pPr>
            <w:r w:rsidRPr="00C82B90">
              <w:rPr>
                <w:rFonts w:ascii="Times New Roman" w:hAnsi="Times New Roman" w:cs="Times New Roman"/>
              </w:rPr>
              <w:t xml:space="preserve">1. </w:t>
            </w:r>
            <w:r>
              <w:rPr>
                <w:rFonts w:ascii="Times New Roman" w:hAnsi="Times New Roman" w:cs="Times New Roman"/>
              </w:rPr>
              <w:t xml:space="preserve">II </w:t>
            </w:r>
            <w:r w:rsidRPr="00C82B90">
              <w:rPr>
                <w:rFonts w:ascii="Times New Roman" w:hAnsi="Times New Roman" w:cs="Times New Roman"/>
              </w:rPr>
              <w:t>(</w:t>
            </w:r>
            <w:r>
              <w:rPr>
                <w:rFonts w:ascii="Times New Roman" w:hAnsi="Times New Roman" w:cs="Times New Roman"/>
              </w:rPr>
              <w:t>Pre Int</w:t>
            </w:r>
            <w:r w:rsidRPr="00C82B90">
              <w:rPr>
                <w:rFonts w:ascii="Times New Roman" w:hAnsi="Times New Roman" w:cs="Times New Roman"/>
              </w:rPr>
              <w:t>)</w:t>
            </w:r>
          </w:p>
        </w:tc>
        <w:tc>
          <w:tcPr>
            <w:tcW w:w="770" w:type="dxa"/>
            <w:vAlign w:val="center"/>
          </w:tcPr>
          <w:p w14:paraId="5A001D23"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1</w:t>
            </w:r>
          </w:p>
        </w:tc>
        <w:tc>
          <w:tcPr>
            <w:tcW w:w="771" w:type="dxa"/>
            <w:vAlign w:val="center"/>
          </w:tcPr>
          <w:p w14:paraId="516ABCAD" w14:textId="77777777" w:rsidR="00CD1A34" w:rsidRPr="00C82B90" w:rsidRDefault="00CD1A34" w:rsidP="00AF02E3">
            <w:pPr>
              <w:jc w:val="center"/>
              <w:rPr>
                <w:rFonts w:ascii="Times New Roman" w:hAnsi="Times New Roman" w:cs="Times New Roman"/>
              </w:rPr>
            </w:pPr>
          </w:p>
        </w:tc>
        <w:tc>
          <w:tcPr>
            <w:tcW w:w="771" w:type="dxa"/>
            <w:vAlign w:val="center"/>
          </w:tcPr>
          <w:p w14:paraId="06D52772" w14:textId="77777777" w:rsidR="00CD1A34" w:rsidRPr="00C82B90" w:rsidRDefault="00CD1A34" w:rsidP="00AF02E3">
            <w:pPr>
              <w:jc w:val="center"/>
              <w:rPr>
                <w:rFonts w:ascii="Times New Roman" w:hAnsi="Times New Roman" w:cs="Times New Roman"/>
              </w:rPr>
            </w:pPr>
          </w:p>
        </w:tc>
        <w:tc>
          <w:tcPr>
            <w:tcW w:w="770" w:type="dxa"/>
            <w:vAlign w:val="center"/>
          </w:tcPr>
          <w:p w14:paraId="3A56F7C9" w14:textId="77777777" w:rsidR="00CD1A34" w:rsidRPr="00C82B90" w:rsidRDefault="00CD1A34" w:rsidP="00AF02E3">
            <w:pPr>
              <w:jc w:val="center"/>
              <w:rPr>
                <w:rFonts w:ascii="Times New Roman" w:hAnsi="Times New Roman" w:cs="Times New Roman"/>
              </w:rPr>
            </w:pPr>
          </w:p>
        </w:tc>
        <w:tc>
          <w:tcPr>
            <w:tcW w:w="771" w:type="dxa"/>
            <w:vAlign w:val="center"/>
          </w:tcPr>
          <w:p w14:paraId="356CBCC7" w14:textId="77777777" w:rsidR="00CD1A34" w:rsidRPr="00C82B90" w:rsidRDefault="00CD1A34" w:rsidP="00AF02E3">
            <w:pPr>
              <w:jc w:val="center"/>
              <w:rPr>
                <w:rFonts w:ascii="Times New Roman" w:hAnsi="Times New Roman" w:cs="Times New Roman"/>
              </w:rPr>
            </w:pPr>
          </w:p>
        </w:tc>
        <w:tc>
          <w:tcPr>
            <w:tcW w:w="771" w:type="dxa"/>
            <w:vAlign w:val="center"/>
          </w:tcPr>
          <w:p w14:paraId="2792E135" w14:textId="77777777" w:rsidR="00CD1A34" w:rsidRPr="00C82B90" w:rsidRDefault="00CD1A34" w:rsidP="00AF02E3">
            <w:pPr>
              <w:jc w:val="center"/>
              <w:rPr>
                <w:rFonts w:ascii="Times New Roman" w:hAnsi="Times New Roman" w:cs="Times New Roman"/>
              </w:rPr>
            </w:pPr>
          </w:p>
        </w:tc>
        <w:tc>
          <w:tcPr>
            <w:tcW w:w="771" w:type="dxa"/>
          </w:tcPr>
          <w:p w14:paraId="48D66999" w14:textId="77777777" w:rsidR="00CD1A34" w:rsidRPr="00C82B90" w:rsidRDefault="00CD1A34" w:rsidP="00AF02E3">
            <w:pPr>
              <w:jc w:val="center"/>
              <w:rPr>
                <w:rFonts w:ascii="Times New Roman" w:hAnsi="Times New Roman" w:cs="Times New Roman"/>
              </w:rPr>
            </w:pPr>
          </w:p>
        </w:tc>
        <w:tc>
          <w:tcPr>
            <w:tcW w:w="770" w:type="dxa"/>
          </w:tcPr>
          <w:p w14:paraId="649DE706" w14:textId="77777777" w:rsidR="00CD1A34" w:rsidRPr="00C82B90" w:rsidRDefault="00CD1A34" w:rsidP="00AF02E3">
            <w:pPr>
              <w:jc w:val="center"/>
              <w:rPr>
                <w:rFonts w:ascii="Times New Roman" w:hAnsi="Times New Roman" w:cs="Times New Roman"/>
              </w:rPr>
            </w:pPr>
          </w:p>
        </w:tc>
        <w:tc>
          <w:tcPr>
            <w:tcW w:w="771" w:type="dxa"/>
          </w:tcPr>
          <w:p w14:paraId="18B4C638" w14:textId="77777777" w:rsidR="00CD1A34" w:rsidRPr="00C82B90" w:rsidRDefault="00CD1A34" w:rsidP="00AF02E3">
            <w:pPr>
              <w:jc w:val="center"/>
              <w:rPr>
                <w:rFonts w:ascii="Times New Roman" w:hAnsi="Times New Roman" w:cs="Times New Roman"/>
              </w:rPr>
            </w:pPr>
          </w:p>
        </w:tc>
        <w:tc>
          <w:tcPr>
            <w:tcW w:w="771" w:type="dxa"/>
          </w:tcPr>
          <w:p w14:paraId="6A25218A" w14:textId="77777777" w:rsidR="00CD1A34" w:rsidRDefault="00CD1A34" w:rsidP="00AF02E3">
            <w:pPr>
              <w:jc w:val="center"/>
              <w:rPr>
                <w:rFonts w:ascii="Times New Roman" w:hAnsi="Times New Roman" w:cs="Times New Roman"/>
              </w:rPr>
            </w:pPr>
          </w:p>
        </w:tc>
        <w:tc>
          <w:tcPr>
            <w:tcW w:w="770" w:type="dxa"/>
          </w:tcPr>
          <w:p w14:paraId="2D84AB1D" w14:textId="77777777" w:rsidR="00CD1A34" w:rsidRDefault="00CD1A34" w:rsidP="00AF02E3">
            <w:pPr>
              <w:jc w:val="center"/>
              <w:rPr>
                <w:rFonts w:ascii="Times New Roman" w:hAnsi="Times New Roman" w:cs="Times New Roman"/>
              </w:rPr>
            </w:pPr>
          </w:p>
        </w:tc>
        <w:tc>
          <w:tcPr>
            <w:tcW w:w="771" w:type="dxa"/>
          </w:tcPr>
          <w:p w14:paraId="55A5344D" w14:textId="77777777" w:rsidR="00CD1A34" w:rsidRDefault="00CD1A34" w:rsidP="00AF02E3">
            <w:pPr>
              <w:jc w:val="center"/>
              <w:rPr>
                <w:rFonts w:ascii="Times New Roman" w:hAnsi="Times New Roman" w:cs="Times New Roman"/>
              </w:rPr>
            </w:pPr>
          </w:p>
        </w:tc>
        <w:tc>
          <w:tcPr>
            <w:tcW w:w="771" w:type="dxa"/>
            <w:vAlign w:val="center"/>
          </w:tcPr>
          <w:p w14:paraId="3DD453BA"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1.93</w:t>
            </w:r>
          </w:p>
        </w:tc>
        <w:tc>
          <w:tcPr>
            <w:tcW w:w="771" w:type="dxa"/>
            <w:vAlign w:val="center"/>
          </w:tcPr>
          <w:p w14:paraId="159CD3AD"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.66</w:t>
            </w:r>
          </w:p>
        </w:tc>
      </w:tr>
      <w:tr w:rsidR="00CD1A34" w:rsidRPr="00C82B90" w14:paraId="6636B272" w14:textId="77777777" w:rsidTr="00AF02E3">
        <w:trPr>
          <w:trHeight w:val="432"/>
        </w:trPr>
        <w:tc>
          <w:tcPr>
            <w:tcW w:w="2170" w:type="dxa"/>
            <w:vAlign w:val="center"/>
          </w:tcPr>
          <w:p w14:paraId="6042F2E7" w14:textId="77777777" w:rsidR="00CD1A34" w:rsidRPr="00C82B90" w:rsidRDefault="00CD1A34" w:rsidP="00AF02E3">
            <w:pPr>
              <w:rPr>
                <w:rFonts w:ascii="Times New Roman" w:hAnsi="Times New Roman" w:cs="Times New Roman"/>
              </w:rPr>
            </w:pPr>
            <w:r w:rsidRPr="00C82B90">
              <w:rPr>
                <w:rFonts w:ascii="Times New Roman" w:hAnsi="Times New Roman" w:cs="Times New Roman"/>
              </w:rPr>
              <w:t xml:space="preserve">2. </w:t>
            </w:r>
            <w:r>
              <w:rPr>
                <w:rFonts w:ascii="Times New Roman" w:hAnsi="Times New Roman" w:cs="Times New Roman"/>
              </w:rPr>
              <w:t>SA (Pre Int)</w:t>
            </w:r>
          </w:p>
        </w:tc>
        <w:tc>
          <w:tcPr>
            <w:tcW w:w="770" w:type="dxa"/>
            <w:vAlign w:val="center"/>
          </w:tcPr>
          <w:p w14:paraId="036D632F"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w:t>
            </w:r>
            <w:r>
              <w:rPr>
                <w:rFonts w:ascii="Times New Roman" w:hAnsi="Times New Roman" w:cs="Times New Roman"/>
              </w:rPr>
              <w:t>39</w:t>
            </w:r>
            <w:r w:rsidRPr="00C82B90">
              <w:rPr>
                <w:rFonts w:ascii="Times New Roman" w:hAnsi="Times New Roman" w:cs="Times New Roman"/>
                <w:vertAlign w:val="superscript"/>
              </w:rPr>
              <w:t>*</w:t>
            </w:r>
          </w:p>
        </w:tc>
        <w:tc>
          <w:tcPr>
            <w:tcW w:w="771" w:type="dxa"/>
            <w:vAlign w:val="center"/>
          </w:tcPr>
          <w:p w14:paraId="1682BEB2"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1</w:t>
            </w:r>
          </w:p>
        </w:tc>
        <w:tc>
          <w:tcPr>
            <w:tcW w:w="771" w:type="dxa"/>
            <w:vAlign w:val="center"/>
          </w:tcPr>
          <w:p w14:paraId="30DA641E" w14:textId="77777777" w:rsidR="00CD1A34" w:rsidRPr="00C82B90" w:rsidRDefault="00CD1A34" w:rsidP="00AF02E3">
            <w:pPr>
              <w:jc w:val="center"/>
              <w:rPr>
                <w:rFonts w:ascii="Times New Roman" w:hAnsi="Times New Roman" w:cs="Times New Roman"/>
              </w:rPr>
            </w:pPr>
          </w:p>
        </w:tc>
        <w:tc>
          <w:tcPr>
            <w:tcW w:w="770" w:type="dxa"/>
            <w:vAlign w:val="center"/>
          </w:tcPr>
          <w:p w14:paraId="453FA83E" w14:textId="77777777" w:rsidR="00CD1A34" w:rsidRPr="00C82B90" w:rsidRDefault="00CD1A34" w:rsidP="00AF02E3">
            <w:pPr>
              <w:jc w:val="center"/>
              <w:rPr>
                <w:rFonts w:ascii="Times New Roman" w:hAnsi="Times New Roman" w:cs="Times New Roman"/>
              </w:rPr>
            </w:pPr>
          </w:p>
        </w:tc>
        <w:tc>
          <w:tcPr>
            <w:tcW w:w="771" w:type="dxa"/>
            <w:vAlign w:val="center"/>
          </w:tcPr>
          <w:p w14:paraId="36262818" w14:textId="77777777" w:rsidR="00CD1A34" w:rsidRPr="00C82B90" w:rsidRDefault="00CD1A34" w:rsidP="00AF02E3">
            <w:pPr>
              <w:jc w:val="center"/>
              <w:rPr>
                <w:rFonts w:ascii="Times New Roman" w:hAnsi="Times New Roman" w:cs="Times New Roman"/>
              </w:rPr>
            </w:pPr>
          </w:p>
        </w:tc>
        <w:tc>
          <w:tcPr>
            <w:tcW w:w="771" w:type="dxa"/>
            <w:vAlign w:val="center"/>
          </w:tcPr>
          <w:p w14:paraId="70DCE4D3" w14:textId="77777777" w:rsidR="00CD1A34" w:rsidRPr="00C82B90" w:rsidRDefault="00CD1A34" w:rsidP="00AF02E3">
            <w:pPr>
              <w:jc w:val="center"/>
              <w:rPr>
                <w:rFonts w:ascii="Times New Roman" w:hAnsi="Times New Roman" w:cs="Times New Roman"/>
              </w:rPr>
            </w:pPr>
          </w:p>
        </w:tc>
        <w:tc>
          <w:tcPr>
            <w:tcW w:w="771" w:type="dxa"/>
          </w:tcPr>
          <w:p w14:paraId="65437720" w14:textId="77777777" w:rsidR="00CD1A34" w:rsidRPr="00C82B90" w:rsidRDefault="00CD1A34" w:rsidP="00AF02E3">
            <w:pPr>
              <w:jc w:val="center"/>
              <w:rPr>
                <w:rFonts w:ascii="Times New Roman" w:hAnsi="Times New Roman" w:cs="Times New Roman"/>
              </w:rPr>
            </w:pPr>
          </w:p>
        </w:tc>
        <w:tc>
          <w:tcPr>
            <w:tcW w:w="770" w:type="dxa"/>
          </w:tcPr>
          <w:p w14:paraId="683DE5DB" w14:textId="77777777" w:rsidR="00CD1A34" w:rsidRPr="00C82B90" w:rsidRDefault="00CD1A34" w:rsidP="00AF02E3">
            <w:pPr>
              <w:jc w:val="center"/>
              <w:rPr>
                <w:rFonts w:ascii="Times New Roman" w:hAnsi="Times New Roman" w:cs="Times New Roman"/>
              </w:rPr>
            </w:pPr>
          </w:p>
        </w:tc>
        <w:tc>
          <w:tcPr>
            <w:tcW w:w="771" w:type="dxa"/>
          </w:tcPr>
          <w:p w14:paraId="29A7FD98" w14:textId="77777777" w:rsidR="00CD1A34" w:rsidRPr="00C82B90" w:rsidRDefault="00CD1A34" w:rsidP="00AF02E3">
            <w:pPr>
              <w:jc w:val="center"/>
              <w:rPr>
                <w:rFonts w:ascii="Times New Roman" w:hAnsi="Times New Roman" w:cs="Times New Roman"/>
              </w:rPr>
            </w:pPr>
          </w:p>
        </w:tc>
        <w:tc>
          <w:tcPr>
            <w:tcW w:w="771" w:type="dxa"/>
          </w:tcPr>
          <w:p w14:paraId="2CB86D70" w14:textId="77777777" w:rsidR="00CD1A34" w:rsidRDefault="00CD1A34" w:rsidP="00AF02E3">
            <w:pPr>
              <w:jc w:val="center"/>
              <w:rPr>
                <w:rFonts w:ascii="Times New Roman" w:hAnsi="Times New Roman" w:cs="Times New Roman"/>
              </w:rPr>
            </w:pPr>
          </w:p>
        </w:tc>
        <w:tc>
          <w:tcPr>
            <w:tcW w:w="770" w:type="dxa"/>
          </w:tcPr>
          <w:p w14:paraId="3A4B2486" w14:textId="77777777" w:rsidR="00CD1A34" w:rsidRDefault="00CD1A34" w:rsidP="00AF02E3">
            <w:pPr>
              <w:jc w:val="center"/>
              <w:rPr>
                <w:rFonts w:ascii="Times New Roman" w:hAnsi="Times New Roman" w:cs="Times New Roman"/>
              </w:rPr>
            </w:pPr>
          </w:p>
        </w:tc>
        <w:tc>
          <w:tcPr>
            <w:tcW w:w="771" w:type="dxa"/>
          </w:tcPr>
          <w:p w14:paraId="6FC5036A" w14:textId="77777777" w:rsidR="00CD1A34" w:rsidRDefault="00CD1A34" w:rsidP="00AF02E3">
            <w:pPr>
              <w:jc w:val="center"/>
              <w:rPr>
                <w:rFonts w:ascii="Times New Roman" w:hAnsi="Times New Roman" w:cs="Times New Roman"/>
              </w:rPr>
            </w:pPr>
          </w:p>
        </w:tc>
        <w:tc>
          <w:tcPr>
            <w:tcW w:w="771" w:type="dxa"/>
            <w:vAlign w:val="center"/>
          </w:tcPr>
          <w:p w14:paraId="7420F86F"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2.07</w:t>
            </w:r>
          </w:p>
        </w:tc>
        <w:tc>
          <w:tcPr>
            <w:tcW w:w="771" w:type="dxa"/>
            <w:vAlign w:val="center"/>
          </w:tcPr>
          <w:p w14:paraId="2FE7AF24"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.72</w:t>
            </w:r>
          </w:p>
        </w:tc>
      </w:tr>
      <w:tr w:rsidR="00CD1A34" w:rsidRPr="00C82B90" w14:paraId="50FC29CF" w14:textId="77777777" w:rsidTr="00AF02E3">
        <w:trPr>
          <w:trHeight w:val="432"/>
        </w:trPr>
        <w:tc>
          <w:tcPr>
            <w:tcW w:w="2170" w:type="dxa"/>
            <w:vAlign w:val="center"/>
          </w:tcPr>
          <w:p w14:paraId="5B68AC5C" w14:textId="77777777" w:rsidR="00CD1A34" w:rsidRPr="00C82B90" w:rsidRDefault="00CD1A34" w:rsidP="00AF02E3">
            <w:pPr>
              <w:rPr>
                <w:rFonts w:ascii="Times New Roman" w:hAnsi="Times New Roman" w:cs="Times New Roman"/>
              </w:rPr>
            </w:pPr>
            <w:r w:rsidRPr="00C82B90">
              <w:rPr>
                <w:rFonts w:ascii="Times New Roman" w:hAnsi="Times New Roman" w:cs="Times New Roman"/>
              </w:rPr>
              <w:t xml:space="preserve">3. </w:t>
            </w:r>
            <w:r>
              <w:rPr>
                <w:rFonts w:ascii="Times New Roman" w:hAnsi="Times New Roman" w:cs="Times New Roman"/>
              </w:rPr>
              <w:t>IC (Pre Int)</w:t>
            </w:r>
          </w:p>
        </w:tc>
        <w:tc>
          <w:tcPr>
            <w:tcW w:w="770" w:type="dxa"/>
            <w:vAlign w:val="center"/>
          </w:tcPr>
          <w:p w14:paraId="59A9234E"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w:t>
            </w:r>
            <w:r>
              <w:rPr>
                <w:rFonts w:ascii="Times New Roman" w:hAnsi="Times New Roman" w:cs="Times New Roman"/>
              </w:rPr>
              <w:t>07</w:t>
            </w:r>
          </w:p>
        </w:tc>
        <w:tc>
          <w:tcPr>
            <w:tcW w:w="771" w:type="dxa"/>
            <w:vAlign w:val="center"/>
          </w:tcPr>
          <w:p w14:paraId="48BC5807"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w:t>
            </w:r>
            <w:r>
              <w:rPr>
                <w:rFonts w:ascii="Times New Roman" w:hAnsi="Times New Roman" w:cs="Times New Roman"/>
              </w:rPr>
              <w:t>59</w:t>
            </w:r>
            <w:r w:rsidRPr="00245AF2">
              <w:rPr>
                <w:rFonts w:ascii="Times New Roman" w:hAnsi="Times New Roman" w:cs="Times New Roman"/>
                <w:vertAlign w:val="superscript"/>
              </w:rPr>
              <w:t>**</w:t>
            </w:r>
          </w:p>
        </w:tc>
        <w:tc>
          <w:tcPr>
            <w:tcW w:w="771" w:type="dxa"/>
            <w:vAlign w:val="center"/>
          </w:tcPr>
          <w:p w14:paraId="7C89E592"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1</w:t>
            </w:r>
          </w:p>
        </w:tc>
        <w:tc>
          <w:tcPr>
            <w:tcW w:w="770" w:type="dxa"/>
            <w:vAlign w:val="center"/>
          </w:tcPr>
          <w:p w14:paraId="51391ADB" w14:textId="77777777" w:rsidR="00CD1A34" w:rsidRPr="00C82B90" w:rsidRDefault="00CD1A34" w:rsidP="00AF02E3">
            <w:pPr>
              <w:jc w:val="center"/>
              <w:rPr>
                <w:rFonts w:ascii="Times New Roman" w:hAnsi="Times New Roman" w:cs="Times New Roman"/>
              </w:rPr>
            </w:pPr>
          </w:p>
        </w:tc>
        <w:tc>
          <w:tcPr>
            <w:tcW w:w="771" w:type="dxa"/>
            <w:vAlign w:val="center"/>
          </w:tcPr>
          <w:p w14:paraId="16C8377A" w14:textId="77777777" w:rsidR="00CD1A34" w:rsidRPr="00C82B90" w:rsidRDefault="00CD1A34" w:rsidP="00AF02E3">
            <w:pPr>
              <w:jc w:val="center"/>
              <w:rPr>
                <w:rFonts w:ascii="Times New Roman" w:hAnsi="Times New Roman" w:cs="Times New Roman"/>
              </w:rPr>
            </w:pPr>
          </w:p>
        </w:tc>
        <w:tc>
          <w:tcPr>
            <w:tcW w:w="771" w:type="dxa"/>
            <w:vAlign w:val="center"/>
          </w:tcPr>
          <w:p w14:paraId="1A04F6B9" w14:textId="77777777" w:rsidR="00CD1A34" w:rsidRPr="00C82B90" w:rsidRDefault="00CD1A34" w:rsidP="00AF02E3">
            <w:pPr>
              <w:jc w:val="center"/>
              <w:rPr>
                <w:rFonts w:ascii="Times New Roman" w:hAnsi="Times New Roman" w:cs="Times New Roman"/>
              </w:rPr>
            </w:pPr>
          </w:p>
        </w:tc>
        <w:tc>
          <w:tcPr>
            <w:tcW w:w="771" w:type="dxa"/>
          </w:tcPr>
          <w:p w14:paraId="4B79E1E9" w14:textId="77777777" w:rsidR="00CD1A34" w:rsidRPr="00C82B90" w:rsidRDefault="00CD1A34" w:rsidP="00AF02E3">
            <w:pPr>
              <w:jc w:val="center"/>
              <w:rPr>
                <w:rFonts w:ascii="Times New Roman" w:hAnsi="Times New Roman" w:cs="Times New Roman"/>
              </w:rPr>
            </w:pPr>
          </w:p>
        </w:tc>
        <w:tc>
          <w:tcPr>
            <w:tcW w:w="770" w:type="dxa"/>
          </w:tcPr>
          <w:p w14:paraId="1DDC8528" w14:textId="77777777" w:rsidR="00CD1A34" w:rsidRPr="00C82B90" w:rsidRDefault="00CD1A34" w:rsidP="00AF02E3">
            <w:pPr>
              <w:jc w:val="center"/>
              <w:rPr>
                <w:rFonts w:ascii="Times New Roman" w:hAnsi="Times New Roman" w:cs="Times New Roman"/>
              </w:rPr>
            </w:pPr>
          </w:p>
        </w:tc>
        <w:tc>
          <w:tcPr>
            <w:tcW w:w="771" w:type="dxa"/>
          </w:tcPr>
          <w:p w14:paraId="2FED1D62" w14:textId="77777777" w:rsidR="00CD1A34" w:rsidRPr="00C82B90" w:rsidRDefault="00CD1A34" w:rsidP="00AF02E3">
            <w:pPr>
              <w:jc w:val="center"/>
              <w:rPr>
                <w:rFonts w:ascii="Times New Roman" w:hAnsi="Times New Roman" w:cs="Times New Roman"/>
              </w:rPr>
            </w:pPr>
          </w:p>
        </w:tc>
        <w:tc>
          <w:tcPr>
            <w:tcW w:w="771" w:type="dxa"/>
          </w:tcPr>
          <w:p w14:paraId="368D07E0" w14:textId="77777777" w:rsidR="00CD1A34" w:rsidRDefault="00CD1A34" w:rsidP="00AF02E3">
            <w:pPr>
              <w:jc w:val="center"/>
              <w:rPr>
                <w:rFonts w:ascii="Times New Roman" w:hAnsi="Times New Roman" w:cs="Times New Roman"/>
              </w:rPr>
            </w:pPr>
          </w:p>
        </w:tc>
        <w:tc>
          <w:tcPr>
            <w:tcW w:w="770" w:type="dxa"/>
          </w:tcPr>
          <w:p w14:paraId="5B73FCF5" w14:textId="77777777" w:rsidR="00CD1A34" w:rsidRDefault="00CD1A34" w:rsidP="00AF02E3">
            <w:pPr>
              <w:jc w:val="center"/>
              <w:rPr>
                <w:rFonts w:ascii="Times New Roman" w:hAnsi="Times New Roman" w:cs="Times New Roman"/>
              </w:rPr>
            </w:pPr>
          </w:p>
        </w:tc>
        <w:tc>
          <w:tcPr>
            <w:tcW w:w="771" w:type="dxa"/>
          </w:tcPr>
          <w:p w14:paraId="0BBC2204" w14:textId="77777777" w:rsidR="00CD1A34" w:rsidRDefault="00CD1A34" w:rsidP="00AF02E3">
            <w:pPr>
              <w:jc w:val="center"/>
              <w:rPr>
                <w:rFonts w:ascii="Times New Roman" w:hAnsi="Times New Roman" w:cs="Times New Roman"/>
              </w:rPr>
            </w:pPr>
          </w:p>
        </w:tc>
        <w:tc>
          <w:tcPr>
            <w:tcW w:w="771" w:type="dxa"/>
            <w:vAlign w:val="center"/>
          </w:tcPr>
          <w:p w14:paraId="4B71B337"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2.00</w:t>
            </w:r>
          </w:p>
        </w:tc>
        <w:tc>
          <w:tcPr>
            <w:tcW w:w="771" w:type="dxa"/>
            <w:vAlign w:val="center"/>
          </w:tcPr>
          <w:p w14:paraId="63F534EC"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.72</w:t>
            </w:r>
          </w:p>
        </w:tc>
      </w:tr>
      <w:tr w:rsidR="00CD1A34" w:rsidRPr="00C82B90" w14:paraId="7E7680AF" w14:textId="77777777" w:rsidTr="00AF02E3">
        <w:trPr>
          <w:trHeight w:val="432"/>
        </w:trPr>
        <w:tc>
          <w:tcPr>
            <w:tcW w:w="2170" w:type="dxa"/>
            <w:vAlign w:val="center"/>
          </w:tcPr>
          <w:p w14:paraId="74DCCF80" w14:textId="77777777" w:rsidR="00CD1A34" w:rsidRPr="00C82B90" w:rsidRDefault="00CD1A34" w:rsidP="00AF02E3">
            <w:pPr>
              <w:rPr>
                <w:rFonts w:ascii="Times New Roman" w:hAnsi="Times New Roman" w:cs="Times New Roman"/>
              </w:rPr>
            </w:pPr>
            <w:r>
              <w:rPr>
                <w:rFonts w:ascii="Times New Roman" w:hAnsi="Times New Roman" w:cs="Times New Roman"/>
              </w:rPr>
              <w:t xml:space="preserve">4. II (Pre </w:t>
            </w:r>
            <w:proofErr w:type="spellStart"/>
            <w:r>
              <w:rPr>
                <w:rFonts w:ascii="Times New Roman" w:hAnsi="Times New Roman" w:cs="Times New Roman"/>
              </w:rPr>
              <w:t>Surv</w:t>
            </w:r>
            <w:proofErr w:type="spellEnd"/>
            <w:r>
              <w:rPr>
                <w:rFonts w:ascii="Times New Roman" w:hAnsi="Times New Roman" w:cs="Times New Roman"/>
              </w:rPr>
              <w:t>)</w:t>
            </w:r>
          </w:p>
        </w:tc>
        <w:tc>
          <w:tcPr>
            <w:tcW w:w="770" w:type="dxa"/>
            <w:vAlign w:val="center"/>
          </w:tcPr>
          <w:p w14:paraId="56115184"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.13</w:t>
            </w:r>
          </w:p>
        </w:tc>
        <w:tc>
          <w:tcPr>
            <w:tcW w:w="771" w:type="dxa"/>
            <w:vAlign w:val="center"/>
          </w:tcPr>
          <w:p w14:paraId="71712412"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.01</w:t>
            </w:r>
          </w:p>
        </w:tc>
        <w:tc>
          <w:tcPr>
            <w:tcW w:w="771" w:type="dxa"/>
            <w:vAlign w:val="center"/>
          </w:tcPr>
          <w:p w14:paraId="1C81AEB1"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-.03</w:t>
            </w:r>
          </w:p>
        </w:tc>
        <w:tc>
          <w:tcPr>
            <w:tcW w:w="770" w:type="dxa"/>
            <w:vAlign w:val="center"/>
          </w:tcPr>
          <w:p w14:paraId="3617825C"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w:t>
            </w:r>
          </w:p>
        </w:tc>
        <w:tc>
          <w:tcPr>
            <w:tcW w:w="771" w:type="dxa"/>
            <w:vAlign w:val="center"/>
          </w:tcPr>
          <w:p w14:paraId="3EF0D6E4" w14:textId="77777777" w:rsidR="00CD1A34" w:rsidRPr="00C82B90" w:rsidRDefault="00CD1A34" w:rsidP="00AF02E3">
            <w:pPr>
              <w:jc w:val="center"/>
              <w:rPr>
                <w:rFonts w:ascii="Times New Roman" w:hAnsi="Times New Roman" w:cs="Times New Roman"/>
              </w:rPr>
            </w:pPr>
          </w:p>
        </w:tc>
        <w:tc>
          <w:tcPr>
            <w:tcW w:w="771" w:type="dxa"/>
            <w:vAlign w:val="center"/>
          </w:tcPr>
          <w:p w14:paraId="3870D001" w14:textId="77777777" w:rsidR="00CD1A34" w:rsidRPr="00C82B90" w:rsidRDefault="00CD1A34" w:rsidP="00AF02E3">
            <w:pPr>
              <w:jc w:val="center"/>
              <w:rPr>
                <w:rFonts w:ascii="Times New Roman" w:hAnsi="Times New Roman" w:cs="Times New Roman"/>
              </w:rPr>
            </w:pPr>
          </w:p>
        </w:tc>
        <w:tc>
          <w:tcPr>
            <w:tcW w:w="771" w:type="dxa"/>
          </w:tcPr>
          <w:p w14:paraId="5AE894C6" w14:textId="77777777" w:rsidR="00CD1A34" w:rsidRPr="00C82B90" w:rsidRDefault="00CD1A34" w:rsidP="00AF02E3">
            <w:pPr>
              <w:jc w:val="center"/>
              <w:rPr>
                <w:rFonts w:ascii="Times New Roman" w:hAnsi="Times New Roman" w:cs="Times New Roman"/>
              </w:rPr>
            </w:pPr>
          </w:p>
        </w:tc>
        <w:tc>
          <w:tcPr>
            <w:tcW w:w="770" w:type="dxa"/>
          </w:tcPr>
          <w:p w14:paraId="27A044AD" w14:textId="77777777" w:rsidR="00CD1A34" w:rsidRPr="00C82B90" w:rsidRDefault="00CD1A34" w:rsidP="00AF02E3">
            <w:pPr>
              <w:jc w:val="center"/>
              <w:rPr>
                <w:rFonts w:ascii="Times New Roman" w:hAnsi="Times New Roman" w:cs="Times New Roman"/>
              </w:rPr>
            </w:pPr>
          </w:p>
        </w:tc>
        <w:tc>
          <w:tcPr>
            <w:tcW w:w="771" w:type="dxa"/>
          </w:tcPr>
          <w:p w14:paraId="4A776508" w14:textId="77777777" w:rsidR="00CD1A34" w:rsidRPr="00C82B90" w:rsidRDefault="00CD1A34" w:rsidP="00AF02E3">
            <w:pPr>
              <w:jc w:val="center"/>
              <w:rPr>
                <w:rFonts w:ascii="Times New Roman" w:hAnsi="Times New Roman" w:cs="Times New Roman"/>
              </w:rPr>
            </w:pPr>
          </w:p>
        </w:tc>
        <w:tc>
          <w:tcPr>
            <w:tcW w:w="771" w:type="dxa"/>
          </w:tcPr>
          <w:p w14:paraId="616BC8FC" w14:textId="77777777" w:rsidR="00CD1A34" w:rsidRDefault="00CD1A34" w:rsidP="00AF02E3">
            <w:pPr>
              <w:jc w:val="center"/>
              <w:rPr>
                <w:rFonts w:ascii="Times New Roman" w:hAnsi="Times New Roman" w:cs="Times New Roman"/>
              </w:rPr>
            </w:pPr>
          </w:p>
        </w:tc>
        <w:tc>
          <w:tcPr>
            <w:tcW w:w="770" w:type="dxa"/>
          </w:tcPr>
          <w:p w14:paraId="7F0A46A8" w14:textId="77777777" w:rsidR="00CD1A34" w:rsidRDefault="00CD1A34" w:rsidP="00AF02E3">
            <w:pPr>
              <w:jc w:val="center"/>
              <w:rPr>
                <w:rFonts w:ascii="Times New Roman" w:hAnsi="Times New Roman" w:cs="Times New Roman"/>
              </w:rPr>
            </w:pPr>
          </w:p>
        </w:tc>
        <w:tc>
          <w:tcPr>
            <w:tcW w:w="771" w:type="dxa"/>
          </w:tcPr>
          <w:p w14:paraId="48459670" w14:textId="77777777" w:rsidR="00CD1A34" w:rsidRDefault="00CD1A34" w:rsidP="00AF02E3">
            <w:pPr>
              <w:jc w:val="center"/>
              <w:rPr>
                <w:rFonts w:ascii="Times New Roman" w:hAnsi="Times New Roman" w:cs="Times New Roman"/>
              </w:rPr>
            </w:pPr>
          </w:p>
        </w:tc>
        <w:tc>
          <w:tcPr>
            <w:tcW w:w="771" w:type="dxa"/>
            <w:vAlign w:val="center"/>
          </w:tcPr>
          <w:p w14:paraId="30A926D2" w14:textId="77777777" w:rsidR="00CD1A34" w:rsidRDefault="00CD1A34" w:rsidP="00AF02E3">
            <w:pPr>
              <w:jc w:val="center"/>
              <w:rPr>
                <w:rFonts w:ascii="Times New Roman" w:hAnsi="Times New Roman" w:cs="Times New Roman"/>
              </w:rPr>
            </w:pPr>
            <w:r>
              <w:rPr>
                <w:rFonts w:ascii="Times New Roman" w:hAnsi="Times New Roman" w:cs="Times New Roman"/>
              </w:rPr>
              <w:t>5.25</w:t>
            </w:r>
          </w:p>
        </w:tc>
        <w:tc>
          <w:tcPr>
            <w:tcW w:w="771" w:type="dxa"/>
            <w:vAlign w:val="center"/>
          </w:tcPr>
          <w:p w14:paraId="644321D9" w14:textId="77777777" w:rsidR="00CD1A34" w:rsidRDefault="00CD1A34" w:rsidP="00AF02E3">
            <w:pPr>
              <w:jc w:val="center"/>
              <w:rPr>
                <w:rFonts w:ascii="Times New Roman" w:hAnsi="Times New Roman" w:cs="Times New Roman"/>
              </w:rPr>
            </w:pPr>
            <w:r>
              <w:rPr>
                <w:rFonts w:ascii="Times New Roman" w:hAnsi="Times New Roman" w:cs="Times New Roman"/>
              </w:rPr>
              <w:t>.55</w:t>
            </w:r>
          </w:p>
        </w:tc>
      </w:tr>
      <w:tr w:rsidR="00CD1A34" w:rsidRPr="00C82B90" w14:paraId="7727CD9F" w14:textId="77777777" w:rsidTr="00AF02E3">
        <w:trPr>
          <w:trHeight w:val="432"/>
        </w:trPr>
        <w:tc>
          <w:tcPr>
            <w:tcW w:w="2170" w:type="dxa"/>
            <w:vAlign w:val="center"/>
          </w:tcPr>
          <w:p w14:paraId="2333A745" w14:textId="77777777" w:rsidR="00CD1A34" w:rsidRPr="00C82B90" w:rsidRDefault="00CD1A34" w:rsidP="00AF02E3">
            <w:pPr>
              <w:rPr>
                <w:rFonts w:ascii="Times New Roman" w:hAnsi="Times New Roman" w:cs="Times New Roman"/>
              </w:rPr>
            </w:pPr>
            <w:r>
              <w:rPr>
                <w:rFonts w:ascii="Times New Roman" w:hAnsi="Times New Roman" w:cs="Times New Roman"/>
              </w:rPr>
              <w:t xml:space="preserve">5. SA (Pre </w:t>
            </w:r>
            <w:proofErr w:type="spellStart"/>
            <w:r>
              <w:rPr>
                <w:rFonts w:ascii="Times New Roman" w:hAnsi="Times New Roman" w:cs="Times New Roman"/>
              </w:rPr>
              <w:t>Surv</w:t>
            </w:r>
            <w:proofErr w:type="spellEnd"/>
            <w:r>
              <w:rPr>
                <w:rFonts w:ascii="Times New Roman" w:hAnsi="Times New Roman" w:cs="Times New Roman"/>
              </w:rPr>
              <w:t xml:space="preserve">) </w:t>
            </w:r>
          </w:p>
        </w:tc>
        <w:tc>
          <w:tcPr>
            <w:tcW w:w="770" w:type="dxa"/>
            <w:vAlign w:val="center"/>
          </w:tcPr>
          <w:p w14:paraId="0FA4D8E9"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.41</w:t>
            </w:r>
            <w:r w:rsidRPr="004210A0">
              <w:rPr>
                <w:rFonts w:ascii="Times New Roman" w:hAnsi="Times New Roman" w:cs="Times New Roman"/>
                <w:vertAlign w:val="superscript"/>
              </w:rPr>
              <w:t>*</w:t>
            </w:r>
          </w:p>
        </w:tc>
        <w:tc>
          <w:tcPr>
            <w:tcW w:w="771" w:type="dxa"/>
            <w:vAlign w:val="center"/>
          </w:tcPr>
          <w:p w14:paraId="42222A20"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-.06</w:t>
            </w:r>
          </w:p>
        </w:tc>
        <w:tc>
          <w:tcPr>
            <w:tcW w:w="771" w:type="dxa"/>
            <w:vAlign w:val="center"/>
          </w:tcPr>
          <w:p w14:paraId="33B6F268"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-.11</w:t>
            </w:r>
          </w:p>
        </w:tc>
        <w:tc>
          <w:tcPr>
            <w:tcW w:w="770" w:type="dxa"/>
            <w:vAlign w:val="center"/>
          </w:tcPr>
          <w:p w14:paraId="0C7E3F06"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.15</w:t>
            </w:r>
          </w:p>
        </w:tc>
        <w:tc>
          <w:tcPr>
            <w:tcW w:w="771" w:type="dxa"/>
            <w:vAlign w:val="center"/>
          </w:tcPr>
          <w:p w14:paraId="62448858"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w:t>
            </w:r>
          </w:p>
        </w:tc>
        <w:tc>
          <w:tcPr>
            <w:tcW w:w="771" w:type="dxa"/>
            <w:vAlign w:val="center"/>
          </w:tcPr>
          <w:p w14:paraId="7A2F7686" w14:textId="77777777" w:rsidR="00CD1A34" w:rsidRPr="00C82B90" w:rsidRDefault="00CD1A34" w:rsidP="00AF02E3">
            <w:pPr>
              <w:jc w:val="center"/>
              <w:rPr>
                <w:rFonts w:ascii="Times New Roman" w:hAnsi="Times New Roman" w:cs="Times New Roman"/>
              </w:rPr>
            </w:pPr>
          </w:p>
        </w:tc>
        <w:tc>
          <w:tcPr>
            <w:tcW w:w="771" w:type="dxa"/>
          </w:tcPr>
          <w:p w14:paraId="09E2FBBA" w14:textId="77777777" w:rsidR="00CD1A34" w:rsidRPr="00C82B90" w:rsidRDefault="00CD1A34" w:rsidP="00AF02E3">
            <w:pPr>
              <w:jc w:val="center"/>
              <w:rPr>
                <w:rFonts w:ascii="Times New Roman" w:hAnsi="Times New Roman" w:cs="Times New Roman"/>
              </w:rPr>
            </w:pPr>
          </w:p>
        </w:tc>
        <w:tc>
          <w:tcPr>
            <w:tcW w:w="770" w:type="dxa"/>
          </w:tcPr>
          <w:p w14:paraId="63DFCA96" w14:textId="77777777" w:rsidR="00CD1A34" w:rsidRPr="00C82B90" w:rsidRDefault="00CD1A34" w:rsidP="00AF02E3">
            <w:pPr>
              <w:jc w:val="center"/>
              <w:rPr>
                <w:rFonts w:ascii="Times New Roman" w:hAnsi="Times New Roman" w:cs="Times New Roman"/>
              </w:rPr>
            </w:pPr>
          </w:p>
        </w:tc>
        <w:tc>
          <w:tcPr>
            <w:tcW w:w="771" w:type="dxa"/>
          </w:tcPr>
          <w:p w14:paraId="1B6BC94A" w14:textId="77777777" w:rsidR="00CD1A34" w:rsidRPr="00C82B90" w:rsidRDefault="00CD1A34" w:rsidP="00AF02E3">
            <w:pPr>
              <w:jc w:val="center"/>
              <w:rPr>
                <w:rFonts w:ascii="Times New Roman" w:hAnsi="Times New Roman" w:cs="Times New Roman"/>
              </w:rPr>
            </w:pPr>
          </w:p>
        </w:tc>
        <w:tc>
          <w:tcPr>
            <w:tcW w:w="771" w:type="dxa"/>
          </w:tcPr>
          <w:p w14:paraId="1115EBD6" w14:textId="77777777" w:rsidR="00CD1A34" w:rsidRDefault="00CD1A34" w:rsidP="00AF02E3">
            <w:pPr>
              <w:jc w:val="center"/>
              <w:rPr>
                <w:rFonts w:ascii="Times New Roman" w:hAnsi="Times New Roman" w:cs="Times New Roman"/>
              </w:rPr>
            </w:pPr>
          </w:p>
        </w:tc>
        <w:tc>
          <w:tcPr>
            <w:tcW w:w="770" w:type="dxa"/>
          </w:tcPr>
          <w:p w14:paraId="11051CF4" w14:textId="77777777" w:rsidR="00CD1A34" w:rsidRDefault="00CD1A34" w:rsidP="00AF02E3">
            <w:pPr>
              <w:jc w:val="center"/>
              <w:rPr>
                <w:rFonts w:ascii="Times New Roman" w:hAnsi="Times New Roman" w:cs="Times New Roman"/>
              </w:rPr>
            </w:pPr>
          </w:p>
        </w:tc>
        <w:tc>
          <w:tcPr>
            <w:tcW w:w="771" w:type="dxa"/>
          </w:tcPr>
          <w:p w14:paraId="0C347690" w14:textId="77777777" w:rsidR="00CD1A34" w:rsidRDefault="00CD1A34" w:rsidP="00AF02E3">
            <w:pPr>
              <w:jc w:val="center"/>
              <w:rPr>
                <w:rFonts w:ascii="Times New Roman" w:hAnsi="Times New Roman" w:cs="Times New Roman"/>
              </w:rPr>
            </w:pPr>
          </w:p>
        </w:tc>
        <w:tc>
          <w:tcPr>
            <w:tcW w:w="771" w:type="dxa"/>
            <w:vAlign w:val="center"/>
          </w:tcPr>
          <w:p w14:paraId="53B53573" w14:textId="77777777" w:rsidR="00CD1A34" w:rsidRDefault="00CD1A34" w:rsidP="00AF02E3">
            <w:pPr>
              <w:jc w:val="center"/>
              <w:rPr>
                <w:rFonts w:ascii="Times New Roman" w:hAnsi="Times New Roman" w:cs="Times New Roman"/>
              </w:rPr>
            </w:pPr>
            <w:r>
              <w:rPr>
                <w:rFonts w:ascii="Times New Roman" w:hAnsi="Times New Roman" w:cs="Times New Roman"/>
              </w:rPr>
              <w:t>4.91</w:t>
            </w:r>
          </w:p>
        </w:tc>
        <w:tc>
          <w:tcPr>
            <w:tcW w:w="771" w:type="dxa"/>
            <w:vAlign w:val="center"/>
          </w:tcPr>
          <w:p w14:paraId="69D04D06" w14:textId="77777777" w:rsidR="00CD1A34" w:rsidRDefault="00CD1A34" w:rsidP="00AF02E3">
            <w:pPr>
              <w:jc w:val="center"/>
              <w:rPr>
                <w:rFonts w:ascii="Times New Roman" w:hAnsi="Times New Roman" w:cs="Times New Roman"/>
              </w:rPr>
            </w:pPr>
            <w:r>
              <w:rPr>
                <w:rFonts w:ascii="Times New Roman" w:hAnsi="Times New Roman" w:cs="Times New Roman"/>
              </w:rPr>
              <w:t>.80</w:t>
            </w:r>
          </w:p>
        </w:tc>
      </w:tr>
      <w:tr w:rsidR="00CD1A34" w:rsidRPr="00C82B90" w14:paraId="508AD9AC" w14:textId="77777777" w:rsidTr="00AF02E3">
        <w:trPr>
          <w:trHeight w:val="432"/>
        </w:trPr>
        <w:tc>
          <w:tcPr>
            <w:tcW w:w="2170" w:type="dxa"/>
            <w:vAlign w:val="center"/>
          </w:tcPr>
          <w:p w14:paraId="4D0842EC" w14:textId="77777777" w:rsidR="00CD1A34" w:rsidRPr="00C82B90" w:rsidRDefault="00CD1A34" w:rsidP="00AF02E3">
            <w:pPr>
              <w:rPr>
                <w:rFonts w:ascii="Times New Roman" w:hAnsi="Times New Roman" w:cs="Times New Roman"/>
              </w:rPr>
            </w:pPr>
            <w:r>
              <w:rPr>
                <w:rFonts w:ascii="Times New Roman" w:hAnsi="Times New Roman" w:cs="Times New Roman"/>
              </w:rPr>
              <w:t xml:space="preserve">6. IC (Pre </w:t>
            </w:r>
            <w:proofErr w:type="spellStart"/>
            <w:r>
              <w:rPr>
                <w:rFonts w:ascii="Times New Roman" w:hAnsi="Times New Roman" w:cs="Times New Roman"/>
              </w:rPr>
              <w:t>Surv</w:t>
            </w:r>
            <w:proofErr w:type="spellEnd"/>
            <w:r>
              <w:rPr>
                <w:rFonts w:ascii="Times New Roman" w:hAnsi="Times New Roman" w:cs="Times New Roman"/>
              </w:rPr>
              <w:t xml:space="preserve">) </w:t>
            </w:r>
          </w:p>
        </w:tc>
        <w:tc>
          <w:tcPr>
            <w:tcW w:w="770" w:type="dxa"/>
            <w:vAlign w:val="center"/>
          </w:tcPr>
          <w:p w14:paraId="50FC42CE"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.20</w:t>
            </w:r>
          </w:p>
        </w:tc>
        <w:tc>
          <w:tcPr>
            <w:tcW w:w="771" w:type="dxa"/>
            <w:vAlign w:val="center"/>
          </w:tcPr>
          <w:p w14:paraId="789BC853"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.13</w:t>
            </w:r>
          </w:p>
        </w:tc>
        <w:tc>
          <w:tcPr>
            <w:tcW w:w="771" w:type="dxa"/>
            <w:vAlign w:val="center"/>
          </w:tcPr>
          <w:p w14:paraId="0B612326"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.11</w:t>
            </w:r>
          </w:p>
        </w:tc>
        <w:tc>
          <w:tcPr>
            <w:tcW w:w="770" w:type="dxa"/>
            <w:vAlign w:val="center"/>
          </w:tcPr>
          <w:p w14:paraId="288E1A2F"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.65</w:t>
            </w:r>
            <w:r w:rsidRPr="004210A0">
              <w:rPr>
                <w:rFonts w:ascii="Times New Roman" w:hAnsi="Times New Roman" w:cs="Times New Roman"/>
                <w:vertAlign w:val="superscript"/>
              </w:rPr>
              <w:t>***</w:t>
            </w:r>
          </w:p>
        </w:tc>
        <w:tc>
          <w:tcPr>
            <w:tcW w:w="771" w:type="dxa"/>
            <w:vAlign w:val="center"/>
          </w:tcPr>
          <w:p w14:paraId="6E8F4B72"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.38</w:t>
            </w:r>
            <w:r w:rsidRPr="004210A0">
              <w:rPr>
                <w:rFonts w:ascii="Times New Roman" w:hAnsi="Times New Roman" w:cs="Times New Roman"/>
                <w:vertAlign w:val="superscript"/>
              </w:rPr>
              <w:t>*</w:t>
            </w:r>
          </w:p>
        </w:tc>
        <w:tc>
          <w:tcPr>
            <w:tcW w:w="771" w:type="dxa"/>
            <w:vAlign w:val="center"/>
          </w:tcPr>
          <w:p w14:paraId="0A4E5478"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w:t>
            </w:r>
          </w:p>
        </w:tc>
        <w:tc>
          <w:tcPr>
            <w:tcW w:w="771" w:type="dxa"/>
          </w:tcPr>
          <w:p w14:paraId="7A0B4367" w14:textId="77777777" w:rsidR="00CD1A34" w:rsidRPr="00C82B90" w:rsidRDefault="00CD1A34" w:rsidP="00AF02E3">
            <w:pPr>
              <w:jc w:val="center"/>
              <w:rPr>
                <w:rFonts w:ascii="Times New Roman" w:hAnsi="Times New Roman" w:cs="Times New Roman"/>
              </w:rPr>
            </w:pPr>
          </w:p>
        </w:tc>
        <w:tc>
          <w:tcPr>
            <w:tcW w:w="770" w:type="dxa"/>
          </w:tcPr>
          <w:p w14:paraId="1D25AF05" w14:textId="77777777" w:rsidR="00CD1A34" w:rsidRPr="00C82B90" w:rsidRDefault="00CD1A34" w:rsidP="00AF02E3">
            <w:pPr>
              <w:jc w:val="center"/>
              <w:rPr>
                <w:rFonts w:ascii="Times New Roman" w:hAnsi="Times New Roman" w:cs="Times New Roman"/>
              </w:rPr>
            </w:pPr>
          </w:p>
        </w:tc>
        <w:tc>
          <w:tcPr>
            <w:tcW w:w="771" w:type="dxa"/>
          </w:tcPr>
          <w:p w14:paraId="49B81C2C" w14:textId="77777777" w:rsidR="00CD1A34" w:rsidRPr="00C82B90" w:rsidRDefault="00CD1A34" w:rsidP="00AF02E3">
            <w:pPr>
              <w:jc w:val="center"/>
              <w:rPr>
                <w:rFonts w:ascii="Times New Roman" w:hAnsi="Times New Roman" w:cs="Times New Roman"/>
              </w:rPr>
            </w:pPr>
          </w:p>
        </w:tc>
        <w:tc>
          <w:tcPr>
            <w:tcW w:w="771" w:type="dxa"/>
          </w:tcPr>
          <w:p w14:paraId="371D9728" w14:textId="77777777" w:rsidR="00CD1A34" w:rsidRDefault="00CD1A34" w:rsidP="00AF02E3">
            <w:pPr>
              <w:jc w:val="center"/>
              <w:rPr>
                <w:rFonts w:ascii="Times New Roman" w:hAnsi="Times New Roman" w:cs="Times New Roman"/>
              </w:rPr>
            </w:pPr>
          </w:p>
        </w:tc>
        <w:tc>
          <w:tcPr>
            <w:tcW w:w="770" w:type="dxa"/>
          </w:tcPr>
          <w:p w14:paraId="053CA4D7" w14:textId="77777777" w:rsidR="00CD1A34" w:rsidRDefault="00CD1A34" w:rsidP="00AF02E3">
            <w:pPr>
              <w:jc w:val="center"/>
              <w:rPr>
                <w:rFonts w:ascii="Times New Roman" w:hAnsi="Times New Roman" w:cs="Times New Roman"/>
              </w:rPr>
            </w:pPr>
          </w:p>
        </w:tc>
        <w:tc>
          <w:tcPr>
            <w:tcW w:w="771" w:type="dxa"/>
          </w:tcPr>
          <w:p w14:paraId="028C6E47" w14:textId="77777777" w:rsidR="00CD1A34" w:rsidRDefault="00CD1A34" w:rsidP="00AF02E3">
            <w:pPr>
              <w:jc w:val="center"/>
              <w:rPr>
                <w:rFonts w:ascii="Times New Roman" w:hAnsi="Times New Roman" w:cs="Times New Roman"/>
              </w:rPr>
            </w:pPr>
          </w:p>
        </w:tc>
        <w:tc>
          <w:tcPr>
            <w:tcW w:w="771" w:type="dxa"/>
            <w:vAlign w:val="center"/>
          </w:tcPr>
          <w:p w14:paraId="606F46AC" w14:textId="77777777" w:rsidR="00CD1A34" w:rsidRDefault="00CD1A34" w:rsidP="00AF02E3">
            <w:pPr>
              <w:jc w:val="center"/>
              <w:rPr>
                <w:rFonts w:ascii="Times New Roman" w:hAnsi="Times New Roman" w:cs="Times New Roman"/>
              </w:rPr>
            </w:pPr>
            <w:r>
              <w:rPr>
                <w:rFonts w:ascii="Times New Roman" w:hAnsi="Times New Roman" w:cs="Times New Roman"/>
              </w:rPr>
              <w:t>5.02</w:t>
            </w:r>
          </w:p>
        </w:tc>
        <w:tc>
          <w:tcPr>
            <w:tcW w:w="771" w:type="dxa"/>
            <w:vAlign w:val="center"/>
          </w:tcPr>
          <w:p w14:paraId="27F72D20" w14:textId="77777777" w:rsidR="00CD1A34" w:rsidRDefault="00CD1A34" w:rsidP="00AF02E3">
            <w:pPr>
              <w:jc w:val="center"/>
              <w:rPr>
                <w:rFonts w:ascii="Times New Roman" w:hAnsi="Times New Roman" w:cs="Times New Roman"/>
              </w:rPr>
            </w:pPr>
            <w:r>
              <w:rPr>
                <w:rFonts w:ascii="Times New Roman" w:hAnsi="Times New Roman" w:cs="Times New Roman"/>
              </w:rPr>
              <w:t>.64</w:t>
            </w:r>
          </w:p>
        </w:tc>
      </w:tr>
      <w:tr w:rsidR="00CD1A34" w:rsidRPr="00C82B90" w14:paraId="5674DCFE" w14:textId="77777777" w:rsidTr="00AF02E3">
        <w:trPr>
          <w:trHeight w:val="432"/>
        </w:trPr>
        <w:tc>
          <w:tcPr>
            <w:tcW w:w="2170" w:type="dxa"/>
            <w:vAlign w:val="center"/>
          </w:tcPr>
          <w:p w14:paraId="79CD8C66" w14:textId="77777777" w:rsidR="00CD1A34" w:rsidRPr="00C82B90" w:rsidRDefault="00CD1A34" w:rsidP="00AF02E3">
            <w:pPr>
              <w:rPr>
                <w:rFonts w:ascii="Times New Roman" w:hAnsi="Times New Roman" w:cs="Times New Roman"/>
              </w:rPr>
            </w:pPr>
            <w:r>
              <w:rPr>
                <w:rFonts w:ascii="Times New Roman" w:hAnsi="Times New Roman" w:cs="Times New Roman"/>
              </w:rPr>
              <w:t xml:space="preserve">7. </w:t>
            </w:r>
            <w:r w:rsidRPr="00C82B90">
              <w:rPr>
                <w:rFonts w:ascii="Times New Roman" w:hAnsi="Times New Roman" w:cs="Times New Roman"/>
              </w:rPr>
              <w:t xml:space="preserve"> </w:t>
            </w:r>
            <w:r>
              <w:rPr>
                <w:rFonts w:ascii="Times New Roman" w:hAnsi="Times New Roman" w:cs="Times New Roman"/>
              </w:rPr>
              <w:t xml:space="preserve">II </w:t>
            </w:r>
            <w:r w:rsidRPr="00C82B90">
              <w:rPr>
                <w:rFonts w:ascii="Times New Roman" w:hAnsi="Times New Roman" w:cs="Times New Roman"/>
              </w:rPr>
              <w:t>(</w:t>
            </w:r>
            <w:r>
              <w:rPr>
                <w:rFonts w:ascii="Times New Roman" w:hAnsi="Times New Roman" w:cs="Times New Roman"/>
              </w:rPr>
              <w:t>Post Int</w:t>
            </w:r>
            <w:r w:rsidRPr="00C82B90">
              <w:rPr>
                <w:rFonts w:ascii="Times New Roman" w:hAnsi="Times New Roman" w:cs="Times New Roman"/>
              </w:rPr>
              <w:t>)</w:t>
            </w:r>
          </w:p>
        </w:tc>
        <w:tc>
          <w:tcPr>
            <w:tcW w:w="770" w:type="dxa"/>
            <w:vAlign w:val="center"/>
          </w:tcPr>
          <w:p w14:paraId="5D901AFE"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.27</w:t>
            </w:r>
          </w:p>
        </w:tc>
        <w:tc>
          <w:tcPr>
            <w:tcW w:w="771" w:type="dxa"/>
            <w:vAlign w:val="center"/>
          </w:tcPr>
          <w:p w14:paraId="7C685883"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.32</w:t>
            </w:r>
          </w:p>
        </w:tc>
        <w:tc>
          <w:tcPr>
            <w:tcW w:w="771" w:type="dxa"/>
            <w:vAlign w:val="center"/>
          </w:tcPr>
          <w:p w14:paraId="4A189C6A"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.16</w:t>
            </w:r>
          </w:p>
        </w:tc>
        <w:tc>
          <w:tcPr>
            <w:tcW w:w="770" w:type="dxa"/>
            <w:vAlign w:val="center"/>
          </w:tcPr>
          <w:p w14:paraId="2D356E0B"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.10</w:t>
            </w:r>
          </w:p>
        </w:tc>
        <w:tc>
          <w:tcPr>
            <w:tcW w:w="771" w:type="dxa"/>
            <w:vAlign w:val="center"/>
          </w:tcPr>
          <w:p w14:paraId="75CB662C"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.12</w:t>
            </w:r>
          </w:p>
        </w:tc>
        <w:tc>
          <w:tcPr>
            <w:tcW w:w="771" w:type="dxa"/>
            <w:vAlign w:val="center"/>
          </w:tcPr>
          <w:p w14:paraId="171B9F72"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.05</w:t>
            </w:r>
          </w:p>
        </w:tc>
        <w:tc>
          <w:tcPr>
            <w:tcW w:w="771" w:type="dxa"/>
          </w:tcPr>
          <w:p w14:paraId="19C09CD4" w14:textId="77777777" w:rsidR="00CD1A34" w:rsidRPr="00C82B90" w:rsidRDefault="00CD1A34" w:rsidP="00AF02E3">
            <w:pPr>
              <w:spacing w:before="120"/>
              <w:jc w:val="center"/>
              <w:rPr>
                <w:rFonts w:ascii="Times New Roman" w:hAnsi="Times New Roman" w:cs="Times New Roman"/>
              </w:rPr>
            </w:pPr>
            <w:r>
              <w:rPr>
                <w:rFonts w:ascii="Times New Roman" w:hAnsi="Times New Roman" w:cs="Times New Roman"/>
              </w:rPr>
              <w:t>1</w:t>
            </w:r>
          </w:p>
        </w:tc>
        <w:tc>
          <w:tcPr>
            <w:tcW w:w="770" w:type="dxa"/>
          </w:tcPr>
          <w:p w14:paraId="0D4D1E47" w14:textId="77777777" w:rsidR="00CD1A34" w:rsidRPr="00C82B90" w:rsidRDefault="00CD1A34" w:rsidP="00AF02E3">
            <w:pPr>
              <w:jc w:val="center"/>
              <w:rPr>
                <w:rFonts w:ascii="Times New Roman" w:hAnsi="Times New Roman" w:cs="Times New Roman"/>
              </w:rPr>
            </w:pPr>
          </w:p>
        </w:tc>
        <w:tc>
          <w:tcPr>
            <w:tcW w:w="771" w:type="dxa"/>
          </w:tcPr>
          <w:p w14:paraId="628F322D" w14:textId="77777777" w:rsidR="00CD1A34" w:rsidRPr="00C82B90" w:rsidRDefault="00CD1A34" w:rsidP="00AF02E3">
            <w:pPr>
              <w:jc w:val="center"/>
              <w:rPr>
                <w:rFonts w:ascii="Times New Roman" w:hAnsi="Times New Roman" w:cs="Times New Roman"/>
              </w:rPr>
            </w:pPr>
          </w:p>
        </w:tc>
        <w:tc>
          <w:tcPr>
            <w:tcW w:w="771" w:type="dxa"/>
          </w:tcPr>
          <w:p w14:paraId="2A84E4E1" w14:textId="77777777" w:rsidR="00CD1A34" w:rsidRDefault="00CD1A34" w:rsidP="00AF02E3">
            <w:pPr>
              <w:jc w:val="center"/>
              <w:rPr>
                <w:rFonts w:ascii="Times New Roman" w:hAnsi="Times New Roman" w:cs="Times New Roman"/>
              </w:rPr>
            </w:pPr>
          </w:p>
        </w:tc>
        <w:tc>
          <w:tcPr>
            <w:tcW w:w="770" w:type="dxa"/>
          </w:tcPr>
          <w:p w14:paraId="474D613B" w14:textId="77777777" w:rsidR="00CD1A34" w:rsidRDefault="00CD1A34" w:rsidP="00AF02E3">
            <w:pPr>
              <w:jc w:val="center"/>
              <w:rPr>
                <w:rFonts w:ascii="Times New Roman" w:hAnsi="Times New Roman" w:cs="Times New Roman"/>
              </w:rPr>
            </w:pPr>
          </w:p>
        </w:tc>
        <w:tc>
          <w:tcPr>
            <w:tcW w:w="771" w:type="dxa"/>
          </w:tcPr>
          <w:p w14:paraId="7E97F7EF" w14:textId="77777777" w:rsidR="00CD1A34" w:rsidRDefault="00CD1A34" w:rsidP="00AF02E3">
            <w:pPr>
              <w:jc w:val="center"/>
              <w:rPr>
                <w:rFonts w:ascii="Times New Roman" w:hAnsi="Times New Roman" w:cs="Times New Roman"/>
              </w:rPr>
            </w:pPr>
          </w:p>
        </w:tc>
        <w:tc>
          <w:tcPr>
            <w:tcW w:w="771" w:type="dxa"/>
            <w:vAlign w:val="center"/>
          </w:tcPr>
          <w:p w14:paraId="270F946C"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2.04</w:t>
            </w:r>
          </w:p>
        </w:tc>
        <w:tc>
          <w:tcPr>
            <w:tcW w:w="771" w:type="dxa"/>
            <w:vAlign w:val="center"/>
          </w:tcPr>
          <w:p w14:paraId="1BBDABCF"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.64</w:t>
            </w:r>
          </w:p>
        </w:tc>
      </w:tr>
      <w:tr w:rsidR="00CD1A34" w:rsidRPr="00C82B90" w14:paraId="18B680B9" w14:textId="77777777" w:rsidTr="00AF02E3">
        <w:trPr>
          <w:trHeight w:val="432"/>
        </w:trPr>
        <w:tc>
          <w:tcPr>
            <w:tcW w:w="2170" w:type="dxa"/>
            <w:vAlign w:val="center"/>
          </w:tcPr>
          <w:p w14:paraId="5C4EF056" w14:textId="77777777" w:rsidR="00CD1A34" w:rsidRPr="00C82B90" w:rsidRDefault="00CD1A34" w:rsidP="00AF02E3">
            <w:pPr>
              <w:rPr>
                <w:rFonts w:ascii="Times New Roman" w:hAnsi="Times New Roman" w:cs="Times New Roman"/>
              </w:rPr>
            </w:pPr>
            <w:r>
              <w:rPr>
                <w:rFonts w:ascii="Times New Roman" w:hAnsi="Times New Roman" w:cs="Times New Roman"/>
              </w:rPr>
              <w:t>8. SA (Post Int</w:t>
            </w:r>
            <w:r w:rsidRPr="00C82B90">
              <w:rPr>
                <w:rFonts w:ascii="Times New Roman" w:hAnsi="Times New Roman" w:cs="Times New Roman"/>
              </w:rPr>
              <w:t>)</w:t>
            </w:r>
          </w:p>
        </w:tc>
        <w:tc>
          <w:tcPr>
            <w:tcW w:w="770" w:type="dxa"/>
            <w:vAlign w:val="center"/>
          </w:tcPr>
          <w:p w14:paraId="5B66FAF1"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-.03</w:t>
            </w:r>
          </w:p>
        </w:tc>
        <w:tc>
          <w:tcPr>
            <w:tcW w:w="771" w:type="dxa"/>
            <w:vAlign w:val="center"/>
          </w:tcPr>
          <w:p w14:paraId="18B5D861"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.21</w:t>
            </w:r>
          </w:p>
        </w:tc>
        <w:tc>
          <w:tcPr>
            <w:tcW w:w="771" w:type="dxa"/>
            <w:vAlign w:val="center"/>
          </w:tcPr>
          <w:p w14:paraId="133AB923"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.12</w:t>
            </w:r>
          </w:p>
        </w:tc>
        <w:tc>
          <w:tcPr>
            <w:tcW w:w="770" w:type="dxa"/>
            <w:vAlign w:val="center"/>
          </w:tcPr>
          <w:p w14:paraId="4EDD3A86"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-.02</w:t>
            </w:r>
          </w:p>
        </w:tc>
        <w:tc>
          <w:tcPr>
            <w:tcW w:w="771" w:type="dxa"/>
            <w:vAlign w:val="center"/>
          </w:tcPr>
          <w:p w14:paraId="181AF31C"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-.15</w:t>
            </w:r>
          </w:p>
        </w:tc>
        <w:tc>
          <w:tcPr>
            <w:tcW w:w="771" w:type="dxa"/>
            <w:vAlign w:val="center"/>
          </w:tcPr>
          <w:p w14:paraId="5CED3723"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-.01</w:t>
            </w:r>
          </w:p>
        </w:tc>
        <w:tc>
          <w:tcPr>
            <w:tcW w:w="771" w:type="dxa"/>
          </w:tcPr>
          <w:p w14:paraId="13691BE0" w14:textId="77777777" w:rsidR="00CD1A34" w:rsidRPr="00C82B90" w:rsidRDefault="00CD1A34" w:rsidP="00AF02E3">
            <w:pPr>
              <w:spacing w:before="100"/>
              <w:jc w:val="center"/>
              <w:rPr>
                <w:rFonts w:ascii="Times New Roman" w:hAnsi="Times New Roman" w:cs="Times New Roman"/>
              </w:rPr>
            </w:pPr>
            <w:r>
              <w:rPr>
                <w:rFonts w:ascii="Times New Roman" w:hAnsi="Times New Roman" w:cs="Times New Roman"/>
              </w:rPr>
              <w:t>.46</w:t>
            </w:r>
            <w:r w:rsidRPr="004210A0">
              <w:rPr>
                <w:rFonts w:ascii="Times New Roman" w:hAnsi="Times New Roman" w:cs="Times New Roman"/>
                <w:vertAlign w:val="superscript"/>
              </w:rPr>
              <w:t>*</w:t>
            </w:r>
          </w:p>
        </w:tc>
        <w:tc>
          <w:tcPr>
            <w:tcW w:w="770" w:type="dxa"/>
          </w:tcPr>
          <w:p w14:paraId="425F11E7" w14:textId="77777777" w:rsidR="00CD1A34" w:rsidRPr="00C82B90" w:rsidRDefault="00CD1A34" w:rsidP="00AF02E3">
            <w:pPr>
              <w:spacing w:before="100"/>
              <w:jc w:val="center"/>
              <w:rPr>
                <w:rFonts w:ascii="Times New Roman" w:hAnsi="Times New Roman" w:cs="Times New Roman"/>
              </w:rPr>
            </w:pPr>
            <w:r>
              <w:rPr>
                <w:rFonts w:ascii="Times New Roman" w:hAnsi="Times New Roman" w:cs="Times New Roman"/>
              </w:rPr>
              <w:t>1</w:t>
            </w:r>
          </w:p>
        </w:tc>
        <w:tc>
          <w:tcPr>
            <w:tcW w:w="771" w:type="dxa"/>
          </w:tcPr>
          <w:p w14:paraId="543EA73B" w14:textId="77777777" w:rsidR="00CD1A34" w:rsidRPr="00C82B90" w:rsidRDefault="00CD1A34" w:rsidP="00AF02E3">
            <w:pPr>
              <w:jc w:val="center"/>
              <w:rPr>
                <w:rFonts w:ascii="Times New Roman" w:hAnsi="Times New Roman" w:cs="Times New Roman"/>
              </w:rPr>
            </w:pPr>
          </w:p>
        </w:tc>
        <w:tc>
          <w:tcPr>
            <w:tcW w:w="771" w:type="dxa"/>
          </w:tcPr>
          <w:p w14:paraId="02A253E2" w14:textId="77777777" w:rsidR="00CD1A34" w:rsidRDefault="00CD1A34" w:rsidP="00AF02E3">
            <w:pPr>
              <w:jc w:val="center"/>
              <w:rPr>
                <w:rFonts w:ascii="Times New Roman" w:hAnsi="Times New Roman" w:cs="Times New Roman"/>
              </w:rPr>
            </w:pPr>
          </w:p>
        </w:tc>
        <w:tc>
          <w:tcPr>
            <w:tcW w:w="770" w:type="dxa"/>
          </w:tcPr>
          <w:p w14:paraId="2878C996" w14:textId="77777777" w:rsidR="00CD1A34" w:rsidRDefault="00CD1A34" w:rsidP="00AF02E3">
            <w:pPr>
              <w:jc w:val="center"/>
              <w:rPr>
                <w:rFonts w:ascii="Times New Roman" w:hAnsi="Times New Roman" w:cs="Times New Roman"/>
              </w:rPr>
            </w:pPr>
          </w:p>
        </w:tc>
        <w:tc>
          <w:tcPr>
            <w:tcW w:w="771" w:type="dxa"/>
          </w:tcPr>
          <w:p w14:paraId="3CDA5A15" w14:textId="77777777" w:rsidR="00CD1A34" w:rsidRDefault="00CD1A34" w:rsidP="00AF02E3">
            <w:pPr>
              <w:jc w:val="center"/>
              <w:rPr>
                <w:rFonts w:ascii="Times New Roman" w:hAnsi="Times New Roman" w:cs="Times New Roman"/>
              </w:rPr>
            </w:pPr>
          </w:p>
        </w:tc>
        <w:tc>
          <w:tcPr>
            <w:tcW w:w="771" w:type="dxa"/>
            <w:vAlign w:val="center"/>
          </w:tcPr>
          <w:p w14:paraId="1FBEB943"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2.29</w:t>
            </w:r>
          </w:p>
        </w:tc>
        <w:tc>
          <w:tcPr>
            <w:tcW w:w="771" w:type="dxa"/>
            <w:vAlign w:val="center"/>
          </w:tcPr>
          <w:p w14:paraId="72D60CD0"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.85</w:t>
            </w:r>
          </w:p>
        </w:tc>
      </w:tr>
      <w:tr w:rsidR="00CD1A34" w:rsidRPr="00C82B90" w14:paraId="61FC692D" w14:textId="77777777" w:rsidTr="00AF02E3">
        <w:trPr>
          <w:trHeight w:val="432"/>
        </w:trPr>
        <w:tc>
          <w:tcPr>
            <w:tcW w:w="2170" w:type="dxa"/>
            <w:vAlign w:val="center"/>
          </w:tcPr>
          <w:p w14:paraId="2C75081C" w14:textId="77777777" w:rsidR="00CD1A34" w:rsidRPr="00C82B90" w:rsidRDefault="00CD1A34" w:rsidP="00AF02E3">
            <w:pPr>
              <w:rPr>
                <w:rFonts w:ascii="Times New Roman" w:hAnsi="Times New Roman" w:cs="Times New Roman"/>
              </w:rPr>
            </w:pPr>
            <w:r>
              <w:rPr>
                <w:rFonts w:ascii="Times New Roman" w:hAnsi="Times New Roman" w:cs="Times New Roman"/>
              </w:rPr>
              <w:t>9</w:t>
            </w:r>
            <w:r w:rsidRPr="00C82B90">
              <w:rPr>
                <w:rFonts w:ascii="Times New Roman" w:hAnsi="Times New Roman" w:cs="Times New Roman"/>
              </w:rPr>
              <w:t xml:space="preserve">. </w:t>
            </w:r>
            <w:r>
              <w:rPr>
                <w:rFonts w:ascii="Times New Roman" w:hAnsi="Times New Roman" w:cs="Times New Roman"/>
              </w:rPr>
              <w:t>IC</w:t>
            </w:r>
            <w:r w:rsidRPr="00C82B90">
              <w:rPr>
                <w:rFonts w:ascii="Times New Roman" w:hAnsi="Times New Roman" w:cs="Times New Roman"/>
              </w:rPr>
              <w:t xml:space="preserve"> (</w:t>
            </w:r>
            <w:r>
              <w:rPr>
                <w:rFonts w:ascii="Times New Roman" w:hAnsi="Times New Roman" w:cs="Times New Roman"/>
              </w:rPr>
              <w:t>Post Int</w:t>
            </w:r>
            <w:r w:rsidRPr="00C82B90">
              <w:rPr>
                <w:rFonts w:ascii="Times New Roman" w:hAnsi="Times New Roman" w:cs="Times New Roman"/>
              </w:rPr>
              <w:t>)</w:t>
            </w:r>
          </w:p>
        </w:tc>
        <w:tc>
          <w:tcPr>
            <w:tcW w:w="770" w:type="dxa"/>
            <w:vAlign w:val="center"/>
          </w:tcPr>
          <w:p w14:paraId="20C4D7EA"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.04</w:t>
            </w:r>
          </w:p>
        </w:tc>
        <w:tc>
          <w:tcPr>
            <w:tcW w:w="771" w:type="dxa"/>
            <w:vAlign w:val="center"/>
          </w:tcPr>
          <w:p w14:paraId="3A9BF942"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.46</w:t>
            </w:r>
            <w:r w:rsidRPr="004210A0">
              <w:rPr>
                <w:rFonts w:ascii="Times New Roman" w:hAnsi="Times New Roman" w:cs="Times New Roman"/>
                <w:vertAlign w:val="superscript"/>
              </w:rPr>
              <w:t>*</w:t>
            </w:r>
          </w:p>
        </w:tc>
        <w:tc>
          <w:tcPr>
            <w:tcW w:w="771" w:type="dxa"/>
            <w:vAlign w:val="center"/>
          </w:tcPr>
          <w:p w14:paraId="0CB63D3C"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.25</w:t>
            </w:r>
          </w:p>
        </w:tc>
        <w:tc>
          <w:tcPr>
            <w:tcW w:w="770" w:type="dxa"/>
            <w:vAlign w:val="center"/>
          </w:tcPr>
          <w:p w14:paraId="4657DB9F" w14:textId="77777777" w:rsidR="00CD1A34" w:rsidRPr="00C82B90" w:rsidRDefault="00CD1A34" w:rsidP="00AF02E3">
            <w:pPr>
              <w:jc w:val="center"/>
              <w:rPr>
                <w:rFonts w:ascii="Times New Roman" w:hAnsi="Times New Roman" w:cs="Times New Roman"/>
              </w:rPr>
            </w:pPr>
            <w:r w:rsidRPr="00C82B90">
              <w:rPr>
                <w:rFonts w:ascii="Times New Roman" w:hAnsi="Times New Roman" w:cs="Times New Roman"/>
              </w:rPr>
              <w:t>.</w:t>
            </w:r>
            <w:r>
              <w:rPr>
                <w:rFonts w:ascii="Times New Roman" w:hAnsi="Times New Roman" w:cs="Times New Roman"/>
              </w:rPr>
              <w:t>10</w:t>
            </w:r>
          </w:p>
        </w:tc>
        <w:tc>
          <w:tcPr>
            <w:tcW w:w="771" w:type="dxa"/>
            <w:vAlign w:val="center"/>
          </w:tcPr>
          <w:p w14:paraId="33913EC6"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-.27</w:t>
            </w:r>
          </w:p>
        </w:tc>
        <w:tc>
          <w:tcPr>
            <w:tcW w:w="771" w:type="dxa"/>
            <w:vAlign w:val="center"/>
          </w:tcPr>
          <w:p w14:paraId="66220DDD"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-.03</w:t>
            </w:r>
          </w:p>
        </w:tc>
        <w:tc>
          <w:tcPr>
            <w:tcW w:w="771" w:type="dxa"/>
          </w:tcPr>
          <w:p w14:paraId="437AD29E" w14:textId="77777777" w:rsidR="00CD1A34" w:rsidRPr="00C82B90" w:rsidRDefault="00CD1A34" w:rsidP="00AF02E3">
            <w:pPr>
              <w:spacing w:before="120"/>
              <w:jc w:val="center"/>
              <w:rPr>
                <w:rFonts w:ascii="Times New Roman" w:hAnsi="Times New Roman" w:cs="Times New Roman"/>
              </w:rPr>
            </w:pPr>
            <w:r>
              <w:rPr>
                <w:rFonts w:ascii="Times New Roman" w:hAnsi="Times New Roman" w:cs="Times New Roman"/>
              </w:rPr>
              <w:t>.53</w:t>
            </w:r>
            <w:r w:rsidRPr="004210A0">
              <w:rPr>
                <w:rFonts w:ascii="Times New Roman" w:hAnsi="Times New Roman" w:cs="Times New Roman"/>
                <w:vertAlign w:val="superscript"/>
              </w:rPr>
              <w:t>**</w:t>
            </w:r>
          </w:p>
        </w:tc>
        <w:tc>
          <w:tcPr>
            <w:tcW w:w="770" w:type="dxa"/>
          </w:tcPr>
          <w:p w14:paraId="59EED07D" w14:textId="77777777" w:rsidR="00CD1A34" w:rsidRPr="00C82B90" w:rsidRDefault="00CD1A34" w:rsidP="00AF02E3">
            <w:pPr>
              <w:spacing w:before="120"/>
              <w:jc w:val="center"/>
              <w:rPr>
                <w:rFonts w:ascii="Times New Roman" w:hAnsi="Times New Roman" w:cs="Times New Roman"/>
              </w:rPr>
            </w:pPr>
            <w:r>
              <w:rPr>
                <w:rFonts w:ascii="Times New Roman" w:hAnsi="Times New Roman" w:cs="Times New Roman"/>
              </w:rPr>
              <w:t>.64</w:t>
            </w:r>
            <w:r w:rsidRPr="004210A0">
              <w:rPr>
                <w:rFonts w:ascii="Times New Roman" w:hAnsi="Times New Roman" w:cs="Times New Roman"/>
                <w:vertAlign w:val="superscript"/>
              </w:rPr>
              <w:t>***</w:t>
            </w:r>
          </w:p>
        </w:tc>
        <w:tc>
          <w:tcPr>
            <w:tcW w:w="771" w:type="dxa"/>
          </w:tcPr>
          <w:p w14:paraId="39C12420" w14:textId="77777777" w:rsidR="00CD1A34" w:rsidRPr="00C82B90" w:rsidRDefault="00CD1A34" w:rsidP="00AF02E3">
            <w:pPr>
              <w:spacing w:before="120"/>
              <w:jc w:val="center"/>
              <w:rPr>
                <w:rFonts w:ascii="Times New Roman" w:hAnsi="Times New Roman" w:cs="Times New Roman"/>
              </w:rPr>
            </w:pPr>
            <w:r>
              <w:rPr>
                <w:rFonts w:ascii="Times New Roman" w:hAnsi="Times New Roman" w:cs="Times New Roman"/>
              </w:rPr>
              <w:t>1</w:t>
            </w:r>
          </w:p>
        </w:tc>
        <w:tc>
          <w:tcPr>
            <w:tcW w:w="771" w:type="dxa"/>
          </w:tcPr>
          <w:p w14:paraId="4193BBDD" w14:textId="77777777" w:rsidR="00CD1A34" w:rsidRDefault="00CD1A34" w:rsidP="00AF02E3">
            <w:pPr>
              <w:jc w:val="center"/>
              <w:rPr>
                <w:rFonts w:ascii="Times New Roman" w:hAnsi="Times New Roman" w:cs="Times New Roman"/>
              </w:rPr>
            </w:pPr>
          </w:p>
        </w:tc>
        <w:tc>
          <w:tcPr>
            <w:tcW w:w="770" w:type="dxa"/>
          </w:tcPr>
          <w:p w14:paraId="5B9AD7C3" w14:textId="77777777" w:rsidR="00CD1A34" w:rsidRDefault="00CD1A34" w:rsidP="00AF02E3">
            <w:pPr>
              <w:jc w:val="center"/>
              <w:rPr>
                <w:rFonts w:ascii="Times New Roman" w:hAnsi="Times New Roman" w:cs="Times New Roman"/>
              </w:rPr>
            </w:pPr>
          </w:p>
        </w:tc>
        <w:tc>
          <w:tcPr>
            <w:tcW w:w="771" w:type="dxa"/>
          </w:tcPr>
          <w:p w14:paraId="5E5442CF" w14:textId="77777777" w:rsidR="00CD1A34" w:rsidRDefault="00CD1A34" w:rsidP="00AF02E3">
            <w:pPr>
              <w:jc w:val="center"/>
              <w:rPr>
                <w:rFonts w:ascii="Times New Roman" w:hAnsi="Times New Roman" w:cs="Times New Roman"/>
              </w:rPr>
            </w:pPr>
          </w:p>
        </w:tc>
        <w:tc>
          <w:tcPr>
            <w:tcW w:w="771" w:type="dxa"/>
            <w:vAlign w:val="center"/>
          </w:tcPr>
          <w:p w14:paraId="6193D969"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2.21</w:t>
            </w:r>
          </w:p>
        </w:tc>
        <w:tc>
          <w:tcPr>
            <w:tcW w:w="771" w:type="dxa"/>
            <w:vAlign w:val="center"/>
          </w:tcPr>
          <w:p w14:paraId="000885AA"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.63</w:t>
            </w:r>
          </w:p>
        </w:tc>
      </w:tr>
      <w:tr w:rsidR="00CD1A34" w:rsidRPr="00C82B90" w14:paraId="69DA82C0" w14:textId="77777777" w:rsidTr="00AF02E3">
        <w:trPr>
          <w:trHeight w:val="432"/>
        </w:trPr>
        <w:tc>
          <w:tcPr>
            <w:tcW w:w="2170" w:type="dxa"/>
            <w:vAlign w:val="center"/>
          </w:tcPr>
          <w:p w14:paraId="2B5BD9D0" w14:textId="77777777" w:rsidR="00CD1A34" w:rsidRPr="00C82B90" w:rsidRDefault="00CD1A34" w:rsidP="00AF02E3">
            <w:pPr>
              <w:rPr>
                <w:rFonts w:ascii="Times New Roman" w:hAnsi="Times New Roman" w:cs="Times New Roman"/>
              </w:rPr>
            </w:pPr>
            <w:r>
              <w:rPr>
                <w:rFonts w:ascii="Times New Roman" w:hAnsi="Times New Roman" w:cs="Times New Roman"/>
              </w:rPr>
              <w:t xml:space="preserve">10. II (Post </w:t>
            </w:r>
            <w:proofErr w:type="spellStart"/>
            <w:r>
              <w:rPr>
                <w:rFonts w:ascii="Times New Roman" w:hAnsi="Times New Roman" w:cs="Times New Roman"/>
              </w:rPr>
              <w:t>Surv</w:t>
            </w:r>
            <w:proofErr w:type="spellEnd"/>
            <w:r>
              <w:rPr>
                <w:rFonts w:ascii="Times New Roman" w:hAnsi="Times New Roman" w:cs="Times New Roman"/>
              </w:rPr>
              <w:t xml:space="preserve">) </w:t>
            </w:r>
          </w:p>
        </w:tc>
        <w:tc>
          <w:tcPr>
            <w:tcW w:w="770" w:type="dxa"/>
            <w:vAlign w:val="center"/>
          </w:tcPr>
          <w:p w14:paraId="7DBFC857" w14:textId="77777777" w:rsidR="00CD1A34" w:rsidRDefault="00CD1A34" w:rsidP="00AF02E3">
            <w:pPr>
              <w:jc w:val="center"/>
              <w:rPr>
                <w:rFonts w:ascii="Times New Roman" w:hAnsi="Times New Roman" w:cs="Times New Roman"/>
              </w:rPr>
            </w:pPr>
            <w:r>
              <w:rPr>
                <w:rFonts w:ascii="Times New Roman" w:hAnsi="Times New Roman" w:cs="Times New Roman"/>
              </w:rPr>
              <w:t>.33</w:t>
            </w:r>
          </w:p>
        </w:tc>
        <w:tc>
          <w:tcPr>
            <w:tcW w:w="771" w:type="dxa"/>
            <w:vAlign w:val="center"/>
          </w:tcPr>
          <w:p w14:paraId="4175B242" w14:textId="77777777" w:rsidR="00CD1A34" w:rsidRDefault="00CD1A34" w:rsidP="00AF02E3">
            <w:pPr>
              <w:jc w:val="center"/>
              <w:rPr>
                <w:rFonts w:ascii="Times New Roman" w:hAnsi="Times New Roman" w:cs="Times New Roman"/>
              </w:rPr>
            </w:pPr>
            <w:r>
              <w:rPr>
                <w:rFonts w:ascii="Times New Roman" w:hAnsi="Times New Roman" w:cs="Times New Roman"/>
              </w:rPr>
              <w:t>.07</w:t>
            </w:r>
          </w:p>
        </w:tc>
        <w:tc>
          <w:tcPr>
            <w:tcW w:w="771" w:type="dxa"/>
            <w:vAlign w:val="center"/>
          </w:tcPr>
          <w:p w14:paraId="5B44632B" w14:textId="77777777" w:rsidR="00CD1A34" w:rsidRDefault="00CD1A34" w:rsidP="00AF02E3">
            <w:pPr>
              <w:jc w:val="center"/>
              <w:rPr>
                <w:rFonts w:ascii="Times New Roman" w:hAnsi="Times New Roman" w:cs="Times New Roman"/>
              </w:rPr>
            </w:pPr>
            <w:r>
              <w:rPr>
                <w:rFonts w:ascii="Times New Roman" w:hAnsi="Times New Roman" w:cs="Times New Roman"/>
              </w:rPr>
              <w:t>.07</w:t>
            </w:r>
          </w:p>
        </w:tc>
        <w:tc>
          <w:tcPr>
            <w:tcW w:w="770" w:type="dxa"/>
            <w:vAlign w:val="center"/>
          </w:tcPr>
          <w:p w14:paraId="699D569D"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.70</w:t>
            </w:r>
            <w:r w:rsidRPr="004210A0">
              <w:rPr>
                <w:rFonts w:ascii="Times New Roman" w:hAnsi="Times New Roman" w:cs="Times New Roman"/>
                <w:vertAlign w:val="superscript"/>
              </w:rPr>
              <w:t>***</w:t>
            </w:r>
          </w:p>
        </w:tc>
        <w:tc>
          <w:tcPr>
            <w:tcW w:w="771" w:type="dxa"/>
            <w:vAlign w:val="center"/>
          </w:tcPr>
          <w:p w14:paraId="5410B7C0" w14:textId="77777777" w:rsidR="00CD1A34" w:rsidRDefault="00CD1A34" w:rsidP="00AF02E3">
            <w:pPr>
              <w:jc w:val="center"/>
              <w:rPr>
                <w:rFonts w:ascii="Times New Roman" w:hAnsi="Times New Roman" w:cs="Times New Roman"/>
              </w:rPr>
            </w:pPr>
            <w:r>
              <w:rPr>
                <w:rFonts w:ascii="Times New Roman" w:hAnsi="Times New Roman" w:cs="Times New Roman"/>
              </w:rPr>
              <w:t>-.02</w:t>
            </w:r>
          </w:p>
        </w:tc>
        <w:tc>
          <w:tcPr>
            <w:tcW w:w="771" w:type="dxa"/>
            <w:vAlign w:val="center"/>
          </w:tcPr>
          <w:p w14:paraId="20661E1D" w14:textId="77777777" w:rsidR="00CD1A34" w:rsidRDefault="00CD1A34" w:rsidP="00AF02E3">
            <w:pPr>
              <w:jc w:val="center"/>
              <w:rPr>
                <w:rFonts w:ascii="Times New Roman" w:hAnsi="Times New Roman" w:cs="Times New Roman"/>
              </w:rPr>
            </w:pPr>
            <w:r>
              <w:rPr>
                <w:rFonts w:ascii="Times New Roman" w:hAnsi="Times New Roman" w:cs="Times New Roman"/>
              </w:rPr>
              <w:t>.78</w:t>
            </w:r>
            <w:r w:rsidRPr="004210A0">
              <w:rPr>
                <w:rFonts w:ascii="Times New Roman" w:hAnsi="Times New Roman" w:cs="Times New Roman"/>
                <w:vertAlign w:val="superscript"/>
              </w:rPr>
              <w:t>***</w:t>
            </w:r>
          </w:p>
        </w:tc>
        <w:tc>
          <w:tcPr>
            <w:tcW w:w="771" w:type="dxa"/>
          </w:tcPr>
          <w:p w14:paraId="089DFE74"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.03</w:t>
            </w:r>
          </w:p>
        </w:tc>
        <w:tc>
          <w:tcPr>
            <w:tcW w:w="770" w:type="dxa"/>
          </w:tcPr>
          <w:p w14:paraId="3037594B"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-.09</w:t>
            </w:r>
          </w:p>
        </w:tc>
        <w:tc>
          <w:tcPr>
            <w:tcW w:w="771" w:type="dxa"/>
          </w:tcPr>
          <w:p w14:paraId="56697214"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.07</w:t>
            </w:r>
          </w:p>
        </w:tc>
        <w:tc>
          <w:tcPr>
            <w:tcW w:w="771" w:type="dxa"/>
          </w:tcPr>
          <w:p w14:paraId="264A4F52"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1</w:t>
            </w:r>
          </w:p>
        </w:tc>
        <w:tc>
          <w:tcPr>
            <w:tcW w:w="770" w:type="dxa"/>
          </w:tcPr>
          <w:p w14:paraId="0BD1BF67" w14:textId="77777777" w:rsidR="00CD1A34" w:rsidRDefault="00CD1A34" w:rsidP="00AF02E3">
            <w:pPr>
              <w:spacing w:before="120"/>
              <w:jc w:val="center"/>
              <w:rPr>
                <w:rFonts w:ascii="Times New Roman" w:hAnsi="Times New Roman" w:cs="Times New Roman"/>
              </w:rPr>
            </w:pPr>
          </w:p>
        </w:tc>
        <w:tc>
          <w:tcPr>
            <w:tcW w:w="771" w:type="dxa"/>
          </w:tcPr>
          <w:p w14:paraId="08A89841" w14:textId="77777777" w:rsidR="00CD1A34" w:rsidRDefault="00CD1A34" w:rsidP="00AF02E3">
            <w:pPr>
              <w:spacing w:before="120"/>
              <w:jc w:val="center"/>
              <w:rPr>
                <w:rFonts w:ascii="Times New Roman" w:hAnsi="Times New Roman" w:cs="Times New Roman"/>
              </w:rPr>
            </w:pPr>
          </w:p>
        </w:tc>
        <w:tc>
          <w:tcPr>
            <w:tcW w:w="771" w:type="dxa"/>
            <w:vAlign w:val="center"/>
          </w:tcPr>
          <w:p w14:paraId="46E5B42E" w14:textId="77777777" w:rsidR="00CD1A34" w:rsidRDefault="00CD1A34" w:rsidP="00AF02E3">
            <w:pPr>
              <w:jc w:val="center"/>
              <w:rPr>
                <w:rFonts w:ascii="Times New Roman" w:hAnsi="Times New Roman" w:cs="Times New Roman"/>
              </w:rPr>
            </w:pPr>
            <w:r>
              <w:rPr>
                <w:rFonts w:ascii="Times New Roman" w:hAnsi="Times New Roman" w:cs="Times New Roman"/>
              </w:rPr>
              <w:t>5.29</w:t>
            </w:r>
          </w:p>
        </w:tc>
        <w:tc>
          <w:tcPr>
            <w:tcW w:w="771" w:type="dxa"/>
            <w:vAlign w:val="center"/>
          </w:tcPr>
          <w:p w14:paraId="753E15E2" w14:textId="77777777" w:rsidR="00CD1A34" w:rsidRDefault="00CD1A34" w:rsidP="00AF02E3">
            <w:pPr>
              <w:jc w:val="center"/>
              <w:rPr>
                <w:rFonts w:ascii="Times New Roman" w:hAnsi="Times New Roman" w:cs="Times New Roman"/>
              </w:rPr>
            </w:pPr>
            <w:r>
              <w:rPr>
                <w:rFonts w:ascii="Times New Roman" w:hAnsi="Times New Roman" w:cs="Times New Roman"/>
              </w:rPr>
              <w:t>.61</w:t>
            </w:r>
          </w:p>
        </w:tc>
      </w:tr>
      <w:tr w:rsidR="00CD1A34" w:rsidRPr="00C82B90" w14:paraId="67BBE516" w14:textId="77777777" w:rsidTr="00AF02E3">
        <w:trPr>
          <w:trHeight w:val="432"/>
        </w:trPr>
        <w:tc>
          <w:tcPr>
            <w:tcW w:w="2170" w:type="dxa"/>
            <w:vAlign w:val="center"/>
          </w:tcPr>
          <w:p w14:paraId="7ED6DF21" w14:textId="77777777" w:rsidR="00CD1A34" w:rsidRPr="00C82B90" w:rsidRDefault="00CD1A34" w:rsidP="00AF02E3">
            <w:pPr>
              <w:rPr>
                <w:rFonts w:ascii="Times New Roman" w:hAnsi="Times New Roman" w:cs="Times New Roman"/>
              </w:rPr>
            </w:pPr>
            <w:r>
              <w:rPr>
                <w:rFonts w:ascii="Times New Roman" w:hAnsi="Times New Roman" w:cs="Times New Roman"/>
              </w:rPr>
              <w:t xml:space="preserve">11. SA (Post </w:t>
            </w:r>
            <w:proofErr w:type="spellStart"/>
            <w:r>
              <w:rPr>
                <w:rFonts w:ascii="Times New Roman" w:hAnsi="Times New Roman" w:cs="Times New Roman"/>
              </w:rPr>
              <w:t>Surv</w:t>
            </w:r>
            <w:proofErr w:type="spellEnd"/>
            <w:r>
              <w:rPr>
                <w:rFonts w:ascii="Times New Roman" w:hAnsi="Times New Roman" w:cs="Times New Roman"/>
              </w:rPr>
              <w:t>)</w:t>
            </w:r>
          </w:p>
        </w:tc>
        <w:tc>
          <w:tcPr>
            <w:tcW w:w="770" w:type="dxa"/>
            <w:vAlign w:val="center"/>
          </w:tcPr>
          <w:p w14:paraId="143AFDF6" w14:textId="77777777" w:rsidR="00CD1A34" w:rsidRDefault="00CD1A34" w:rsidP="00AF02E3">
            <w:pPr>
              <w:jc w:val="center"/>
              <w:rPr>
                <w:rFonts w:ascii="Times New Roman" w:hAnsi="Times New Roman" w:cs="Times New Roman"/>
              </w:rPr>
            </w:pPr>
            <w:r>
              <w:rPr>
                <w:rFonts w:ascii="Times New Roman" w:hAnsi="Times New Roman" w:cs="Times New Roman"/>
              </w:rPr>
              <w:t>.23</w:t>
            </w:r>
          </w:p>
        </w:tc>
        <w:tc>
          <w:tcPr>
            <w:tcW w:w="771" w:type="dxa"/>
            <w:vAlign w:val="center"/>
          </w:tcPr>
          <w:p w14:paraId="362D7B58" w14:textId="77777777" w:rsidR="00CD1A34" w:rsidRDefault="00CD1A34" w:rsidP="00AF02E3">
            <w:pPr>
              <w:jc w:val="center"/>
              <w:rPr>
                <w:rFonts w:ascii="Times New Roman" w:hAnsi="Times New Roman" w:cs="Times New Roman"/>
              </w:rPr>
            </w:pPr>
            <w:r>
              <w:rPr>
                <w:rFonts w:ascii="Times New Roman" w:hAnsi="Times New Roman" w:cs="Times New Roman"/>
              </w:rPr>
              <w:t>.26</w:t>
            </w:r>
          </w:p>
        </w:tc>
        <w:tc>
          <w:tcPr>
            <w:tcW w:w="771" w:type="dxa"/>
            <w:vAlign w:val="center"/>
          </w:tcPr>
          <w:p w14:paraId="09E1A28F" w14:textId="77777777" w:rsidR="00CD1A34" w:rsidRDefault="00CD1A34" w:rsidP="00AF02E3">
            <w:pPr>
              <w:jc w:val="center"/>
              <w:rPr>
                <w:rFonts w:ascii="Times New Roman" w:hAnsi="Times New Roman" w:cs="Times New Roman"/>
              </w:rPr>
            </w:pPr>
            <w:r>
              <w:rPr>
                <w:rFonts w:ascii="Times New Roman" w:hAnsi="Times New Roman" w:cs="Times New Roman"/>
              </w:rPr>
              <w:t>.32</w:t>
            </w:r>
          </w:p>
        </w:tc>
        <w:tc>
          <w:tcPr>
            <w:tcW w:w="770" w:type="dxa"/>
            <w:vAlign w:val="center"/>
          </w:tcPr>
          <w:p w14:paraId="3025F548"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.51</w:t>
            </w:r>
            <w:r w:rsidRPr="004210A0">
              <w:rPr>
                <w:rFonts w:ascii="Times New Roman" w:hAnsi="Times New Roman" w:cs="Times New Roman"/>
                <w:vertAlign w:val="superscript"/>
              </w:rPr>
              <w:t>**</w:t>
            </w:r>
          </w:p>
        </w:tc>
        <w:tc>
          <w:tcPr>
            <w:tcW w:w="771" w:type="dxa"/>
            <w:vAlign w:val="center"/>
          </w:tcPr>
          <w:p w14:paraId="3B3FA0E0" w14:textId="77777777" w:rsidR="00CD1A34" w:rsidRDefault="00CD1A34" w:rsidP="00AF02E3">
            <w:pPr>
              <w:jc w:val="center"/>
              <w:rPr>
                <w:rFonts w:ascii="Times New Roman" w:hAnsi="Times New Roman" w:cs="Times New Roman"/>
              </w:rPr>
            </w:pPr>
            <w:r>
              <w:rPr>
                <w:rFonts w:ascii="Times New Roman" w:hAnsi="Times New Roman" w:cs="Times New Roman"/>
              </w:rPr>
              <w:t>.07</w:t>
            </w:r>
          </w:p>
        </w:tc>
        <w:tc>
          <w:tcPr>
            <w:tcW w:w="771" w:type="dxa"/>
            <w:vAlign w:val="center"/>
          </w:tcPr>
          <w:p w14:paraId="130B836D" w14:textId="77777777" w:rsidR="00CD1A34" w:rsidRDefault="00CD1A34" w:rsidP="00AF02E3">
            <w:pPr>
              <w:jc w:val="center"/>
              <w:rPr>
                <w:rFonts w:ascii="Times New Roman" w:hAnsi="Times New Roman" w:cs="Times New Roman"/>
              </w:rPr>
            </w:pPr>
            <w:r>
              <w:rPr>
                <w:rFonts w:ascii="Times New Roman" w:hAnsi="Times New Roman" w:cs="Times New Roman"/>
              </w:rPr>
              <w:t>.58</w:t>
            </w:r>
            <w:r w:rsidRPr="004210A0">
              <w:rPr>
                <w:rFonts w:ascii="Times New Roman" w:hAnsi="Times New Roman" w:cs="Times New Roman"/>
                <w:vertAlign w:val="superscript"/>
              </w:rPr>
              <w:t>**</w:t>
            </w:r>
          </w:p>
        </w:tc>
        <w:tc>
          <w:tcPr>
            <w:tcW w:w="771" w:type="dxa"/>
          </w:tcPr>
          <w:p w14:paraId="3BBD9C1A"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.23</w:t>
            </w:r>
          </w:p>
        </w:tc>
        <w:tc>
          <w:tcPr>
            <w:tcW w:w="770" w:type="dxa"/>
          </w:tcPr>
          <w:p w14:paraId="741A716D"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.33</w:t>
            </w:r>
          </w:p>
        </w:tc>
        <w:tc>
          <w:tcPr>
            <w:tcW w:w="771" w:type="dxa"/>
          </w:tcPr>
          <w:p w14:paraId="357E5696"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.23</w:t>
            </w:r>
          </w:p>
        </w:tc>
        <w:tc>
          <w:tcPr>
            <w:tcW w:w="771" w:type="dxa"/>
          </w:tcPr>
          <w:p w14:paraId="4ACC9939"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.63</w:t>
            </w:r>
            <w:r w:rsidRPr="004210A0">
              <w:rPr>
                <w:rFonts w:ascii="Times New Roman" w:hAnsi="Times New Roman" w:cs="Times New Roman"/>
                <w:vertAlign w:val="superscript"/>
              </w:rPr>
              <w:t>*</w:t>
            </w:r>
            <w:r>
              <w:rPr>
                <w:rFonts w:ascii="Times New Roman" w:hAnsi="Times New Roman" w:cs="Times New Roman"/>
                <w:vertAlign w:val="superscript"/>
              </w:rPr>
              <w:t>*</w:t>
            </w:r>
            <w:r w:rsidRPr="004210A0">
              <w:rPr>
                <w:rFonts w:ascii="Times New Roman" w:hAnsi="Times New Roman" w:cs="Times New Roman"/>
                <w:vertAlign w:val="superscript"/>
              </w:rPr>
              <w:t>*</w:t>
            </w:r>
          </w:p>
        </w:tc>
        <w:tc>
          <w:tcPr>
            <w:tcW w:w="770" w:type="dxa"/>
          </w:tcPr>
          <w:p w14:paraId="261F0CA8"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1</w:t>
            </w:r>
          </w:p>
        </w:tc>
        <w:tc>
          <w:tcPr>
            <w:tcW w:w="771" w:type="dxa"/>
          </w:tcPr>
          <w:p w14:paraId="1035408E" w14:textId="77777777" w:rsidR="00CD1A34" w:rsidRDefault="00CD1A34" w:rsidP="00AF02E3">
            <w:pPr>
              <w:spacing w:before="120"/>
              <w:jc w:val="center"/>
              <w:rPr>
                <w:rFonts w:ascii="Times New Roman" w:hAnsi="Times New Roman" w:cs="Times New Roman"/>
              </w:rPr>
            </w:pPr>
          </w:p>
        </w:tc>
        <w:tc>
          <w:tcPr>
            <w:tcW w:w="771" w:type="dxa"/>
            <w:vAlign w:val="center"/>
          </w:tcPr>
          <w:p w14:paraId="65FA51EA" w14:textId="77777777" w:rsidR="00CD1A34" w:rsidRDefault="00CD1A34" w:rsidP="00AF02E3">
            <w:pPr>
              <w:jc w:val="center"/>
              <w:rPr>
                <w:rFonts w:ascii="Times New Roman" w:hAnsi="Times New Roman" w:cs="Times New Roman"/>
              </w:rPr>
            </w:pPr>
            <w:r>
              <w:rPr>
                <w:rFonts w:ascii="Times New Roman" w:hAnsi="Times New Roman" w:cs="Times New Roman"/>
              </w:rPr>
              <w:t>5.01</w:t>
            </w:r>
          </w:p>
        </w:tc>
        <w:tc>
          <w:tcPr>
            <w:tcW w:w="771" w:type="dxa"/>
            <w:vAlign w:val="center"/>
          </w:tcPr>
          <w:p w14:paraId="4F255F0A" w14:textId="77777777" w:rsidR="00CD1A34" w:rsidRDefault="00CD1A34" w:rsidP="00AF02E3">
            <w:pPr>
              <w:jc w:val="center"/>
              <w:rPr>
                <w:rFonts w:ascii="Times New Roman" w:hAnsi="Times New Roman" w:cs="Times New Roman"/>
              </w:rPr>
            </w:pPr>
            <w:r>
              <w:rPr>
                <w:rFonts w:ascii="Times New Roman" w:hAnsi="Times New Roman" w:cs="Times New Roman"/>
              </w:rPr>
              <w:t>.69</w:t>
            </w:r>
          </w:p>
        </w:tc>
      </w:tr>
      <w:tr w:rsidR="00CD1A34" w:rsidRPr="00C82B90" w14:paraId="67B74AE3" w14:textId="77777777" w:rsidTr="00AF02E3">
        <w:trPr>
          <w:trHeight w:val="432"/>
        </w:trPr>
        <w:tc>
          <w:tcPr>
            <w:tcW w:w="2170" w:type="dxa"/>
            <w:tcBorders>
              <w:bottom w:val="single" w:sz="4" w:space="0" w:color="auto"/>
            </w:tcBorders>
            <w:vAlign w:val="center"/>
          </w:tcPr>
          <w:p w14:paraId="2E5070C2" w14:textId="77777777" w:rsidR="00CD1A34" w:rsidRPr="00C82B90" w:rsidRDefault="00CD1A34" w:rsidP="00AF02E3">
            <w:pPr>
              <w:rPr>
                <w:rFonts w:ascii="Times New Roman" w:hAnsi="Times New Roman" w:cs="Times New Roman"/>
              </w:rPr>
            </w:pPr>
            <w:r>
              <w:rPr>
                <w:rFonts w:ascii="Times New Roman" w:hAnsi="Times New Roman" w:cs="Times New Roman"/>
              </w:rPr>
              <w:t xml:space="preserve">12. IC (Post </w:t>
            </w:r>
            <w:proofErr w:type="spellStart"/>
            <w:r>
              <w:rPr>
                <w:rFonts w:ascii="Times New Roman" w:hAnsi="Times New Roman" w:cs="Times New Roman"/>
              </w:rPr>
              <w:t>Surv</w:t>
            </w:r>
            <w:proofErr w:type="spellEnd"/>
            <w:r>
              <w:rPr>
                <w:rFonts w:ascii="Times New Roman" w:hAnsi="Times New Roman" w:cs="Times New Roman"/>
              </w:rPr>
              <w:t>)</w:t>
            </w:r>
          </w:p>
        </w:tc>
        <w:tc>
          <w:tcPr>
            <w:tcW w:w="770" w:type="dxa"/>
            <w:tcBorders>
              <w:bottom w:val="single" w:sz="4" w:space="0" w:color="auto"/>
            </w:tcBorders>
            <w:vAlign w:val="center"/>
          </w:tcPr>
          <w:p w14:paraId="5F028E4D" w14:textId="77777777" w:rsidR="00CD1A34" w:rsidRDefault="00CD1A34" w:rsidP="00AF02E3">
            <w:pPr>
              <w:jc w:val="center"/>
              <w:rPr>
                <w:rFonts w:ascii="Times New Roman" w:hAnsi="Times New Roman" w:cs="Times New Roman"/>
              </w:rPr>
            </w:pPr>
            <w:r>
              <w:rPr>
                <w:rFonts w:ascii="Times New Roman" w:hAnsi="Times New Roman" w:cs="Times New Roman"/>
              </w:rPr>
              <w:t>.26</w:t>
            </w:r>
          </w:p>
        </w:tc>
        <w:tc>
          <w:tcPr>
            <w:tcW w:w="771" w:type="dxa"/>
            <w:tcBorders>
              <w:bottom w:val="single" w:sz="4" w:space="0" w:color="auto"/>
            </w:tcBorders>
            <w:vAlign w:val="center"/>
          </w:tcPr>
          <w:p w14:paraId="001A1949" w14:textId="77777777" w:rsidR="00CD1A34" w:rsidRDefault="00CD1A34" w:rsidP="00AF02E3">
            <w:pPr>
              <w:jc w:val="center"/>
              <w:rPr>
                <w:rFonts w:ascii="Times New Roman" w:hAnsi="Times New Roman" w:cs="Times New Roman"/>
              </w:rPr>
            </w:pPr>
            <w:r>
              <w:rPr>
                <w:rFonts w:ascii="Times New Roman" w:hAnsi="Times New Roman" w:cs="Times New Roman"/>
              </w:rPr>
              <w:t>.32</w:t>
            </w:r>
          </w:p>
        </w:tc>
        <w:tc>
          <w:tcPr>
            <w:tcW w:w="771" w:type="dxa"/>
            <w:tcBorders>
              <w:bottom w:val="single" w:sz="4" w:space="0" w:color="auto"/>
            </w:tcBorders>
            <w:vAlign w:val="center"/>
          </w:tcPr>
          <w:p w14:paraId="0448BBEC" w14:textId="77777777" w:rsidR="00CD1A34" w:rsidRDefault="00CD1A34" w:rsidP="00AF02E3">
            <w:pPr>
              <w:jc w:val="center"/>
              <w:rPr>
                <w:rFonts w:ascii="Times New Roman" w:hAnsi="Times New Roman" w:cs="Times New Roman"/>
              </w:rPr>
            </w:pPr>
            <w:r>
              <w:rPr>
                <w:rFonts w:ascii="Times New Roman" w:hAnsi="Times New Roman" w:cs="Times New Roman"/>
              </w:rPr>
              <w:t>.23</w:t>
            </w:r>
          </w:p>
        </w:tc>
        <w:tc>
          <w:tcPr>
            <w:tcW w:w="770" w:type="dxa"/>
            <w:tcBorders>
              <w:bottom w:val="single" w:sz="4" w:space="0" w:color="auto"/>
            </w:tcBorders>
            <w:vAlign w:val="center"/>
          </w:tcPr>
          <w:p w14:paraId="755DFB43" w14:textId="77777777" w:rsidR="00CD1A34" w:rsidRPr="00C82B90" w:rsidRDefault="00CD1A34" w:rsidP="00AF02E3">
            <w:pPr>
              <w:jc w:val="center"/>
              <w:rPr>
                <w:rFonts w:ascii="Times New Roman" w:hAnsi="Times New Roman" w:cs="Times New Roman"/>
              </w:rPr>
            </w:pPr>
            <w:r>
              <w:rPr>
                <w:rFonts w:ascii="Times New Roman" w:hAnsi="Times New Roman" w:cs="Times New Roman"/>
              </w:rPr>
              <w:t>.42</w:t>
            </w:r>
            <w:r w:rsidRPr="004210A0">
              <w:rPr>
                <w:rFonts w:ascii="Times New Roman" w:hAnsi="Times New Roman" w:cs="Times New Roman"/>
                <w:vertAlign w:val="superscript"/>
              </w:rPr>
              <w:t>*</w:t>
            </w:r>
          </w:p>
        </w:tc>
        <w:tc>
          <w:tcPr>
            <w:tcW w:w="771" w:type="dxa"/>
            <w:tcBorders>
              <w:bottom w:val="single" w:sz="4" w:space="0" w:color="auto"/>
            </w:tcBorders>
            <w:vAlign w:val="center"/>
          </w:tcPr>
          <w:p w14:paraId="317D4033" w14:textId="77777777" w:rsidR="00CD1A34" w:rsidRDefault="00CD1A34" w:rsidP="00AF02E3">
            <w:pPr>
              <w:jc w:val="center"/>
              <w:rPr>
                <w:rFonts w:ascii="Times New Roman" w:hAnsi="Times New Roman" w:cs="Times New Roman"/>
              </w:rPr>
            </w:pPr>
            <w:r>
              <w:rPr>
                <w:rFonts w:ascii="Times New Roman" w:hAnsi="Times New Roman" w:cs="Times New Roman"/>
              </w:rPr>
              <w:t>.14</w:t>
            </w:r>
          </w:p>
        </w:tc>
        <w:tc>
          <w:tcPr>
            <w:tcW w:w="771" w:type="dxa"/>
            <w:tcBorders>
              <w:bottom w:val="single" w:sz="4" w:space="0" w:color="auto"/>
            </w:tcBorders>
            <w:vAlign w:val="center"/>
          </w:tcPr>
          <w:p w14:paraId="2D14A5CB" w14:textId="77777777" w:rsidR="00CD1A34" w:rsidRDefault="00CD1A34" w:rsidP="00AF02E3">
            <w:pPr>
              <w:jc w:val="center"/>
              <w:rPr>
                <w:rFonts w:ascii="Times New Roman" w:hAnsi="Times New Roman" w:cs="Times New Roman"/>
              </w:rPr>
            </w:pPr>
            <w:r>
              <w:rPr>
                <w:rFonts w:ascii="Times New Roman" w:hAnsi="Times New Roman" w:cs="Times New Roman"/>
              </w:rPr>
              <w:t>.75</w:t>
            </w:r>
            <w:r w:rsidRPr="004210A0">
              <w:rPr>
                <w:rFonts w:ascii="Times New Roman" w:hAnsi="Times New Roman" w:cs="Times New Roman"/>
                <w:vertAlign w:val="superscript"/>
              </w:rPr>
              <w:t>***</w:t>
            </w:r>
          </w:p>
        </w:tc>
        <w:tc>
          <w:tcPr>
            <w:tcW w:w="771" w:type="dxa"/>
            <w:tcBorders>
              <w:bottom w:val="single" w:sz="4" w:space="0" w:color="auto"/>
            </w:tcBorders>
          </w:tcPr>
          <w:p w14:paraId="0C29183E"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.27</w:t>
            </w:r>
          </w:p>
        </w:tc>
        <w:tc>
          <w:tcPr>
            <w:tcW w:w="770" w:type="dxa"/>
            <w:tcBorders>
              <w:bottom w:val="single" w:sz="4" w:space="0" w:color="auto"/>
            </w:tcBorders>
          </w:tcPr>
          <w:p w14:paraId="1F93BE8B"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.12</w:t>
            </w:r>
          </w:p>
        </w:tc>
        <w:tc>
          <w:tcPr>
            <w:tcW w:w="771" w:type="dxa"/>
            <w:tcBorders>
              <w:bottom w:val="single" w:sz="4" w:space="0" w:color="auto"/>
            </w:tcBorders>
          </w:tcPr>
          <w:p w14:paraId="0201A0EF"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.27</w:t>
            </w:r>
          </w:p>
        </w:tc>
        <w:tc>
          <w:tcPr>
            <w:tcW w:w="771" w:type="dxa"/>
            <w:tcBorders>
              <w:bottom w:val="single" w:sz="4" w:space="0" w:color="auto"/>
            </w:tcBorders>
          </w:tcPr>
          <w:p w14:paraId="13879A6A"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.72</w:t>
            </w:r>
            <w:r w:rsidRPr="004210A0">
              <w:rPr>
                <w:rFonts w:ascii="Times New Roman" w:hAnsi="Times New Roman" w:cs="Times New Roman"/>
                <w:vertAlign w:val="superscript"/>
              </w:rPr>
              <w:t>***</w:t>
            </w:r>
          </w:p>
        </w:tc>
        <w:tc>
          <w:tcPr>
            <w:tcW w:w="770" w:type="dxa"/>
            <w:tcBorders>
              <w:bottom w:val="single" w:sz="4" w:space="0" w:color="auto"/>
            </w:tcBorders>
          </w:tcPr>
          <w:p w14:paraId="543B80B8"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.72</w:t>
            </w:r>
            <w:r w:rsidRPr="004210A0">
              <w:rPr>
                <w:rFonts w:ascii="Times New Roman" w:hAnsi="Times New Roman" w:cs="Times New Roman"/>
                <w:vertAlign w:val="superscript"/>
              </w:rPr>
              <w:t>***</w:t>
            </w:r>
          </w:p>
        </w:tc>
        <w:tc>
          <w:tcPr>
            <w:tcW w:w="771" w:type="dxa"/>
            <w:tcBorders>
              <w:bottom w:val="single" w:sz="4" w:space="0" w:color="auto"/>
            </w:tcBorders>
          </w:tcPr>
          <w:p w14:paraId="09C5E3C5" w14:textId="77777777" w:rsidR="00CD1A34" w:rsidRDefault="00CD1A34" w:rsidP="00AF02E3">
            <w:pPr>
              <w:spacing w:before="120"/>
              <w:jc w:val="center"/>
              <w:rPr>
                <w:rFonts w:ascii="Times New Roman" w:hAnsi="Times New Roman" w:cs="Times New Roman"/>
              </w:rPr>
            </w:pPr>
            <w:r>
              <w:rPr>
                <w:rFonts w:ascii="Times New Roman" w:hAnsi="Times New Roman" w:cs="Times New Roman"/>
              </w:rPr>
              <w:t>1</w:t>
            </w:r>
          </w:p>
        </w:tc>
        <w:tc>
          <w:tcPr>
            <w:tcW w:w="771" w:type="dxa"/>
            <w:tcBorders>
              <w:bottom w:val="single" w:sz="4" w:space="0" w:color="auto"/>
            </w:tcBorders>
            <w:vAlign w:val="center"/>
          </w:tcPr>
          <w:p w14:paraId="07BFB6A4" w14:textId="77777777" w:rsidR="00CD1A34" w:rsidRDefault="00CD1A34" w:rsidP="00AF02E3">
            <w:pPr>
              <w:jc w:val="center"/>
              <w:rPr>
                <w:rFonts w:ascii="Times New Roman" w:hAnsi="Times New Roman" w:cs="Times New Roman"/>
              </w:rPr>
            </w:pPr>
            <w:r>
              <w:rPr>
                <w:rFonts w:ascii="Times New Roman" w:hAnsi="Times New Roman" w:cs="Times New Roman"/>
              </w:rPr>
              <w:t>5.06</w:t>
            </w:r>
          </w:p>
        </w:tc>
        <w:tc>
          <w:tcPr>
            <w:tcW w:w="771" w:type="dxa"/>
            <w:tcBorders>
              <w:bottom w:val="single" w:sz="4" w:space="0" w:color="auto"/>
            </w:tcBorders>
            <w:vAlign w:val="center"/>
          </w:tcPr>
          <w:p w14:paraId="60CE5C49" w14:textId="77777777" w:rsidR="00CD1A34" w:rsidRDefault="00CD1A34" w:rsidP="00AF02E3">
            <w:pPr>
              <w:jc w:val="center"/>
              <w:rPr>
                <w:rFonts w:ascii="Times New Roman" w:hAnsi="Times New Roman" w:cs="Times New Roman"/>
              </w:rPr>
            </w:pPr>
            <w:r>
              <w:rPr>
                <w:rFonts w:ascii="Times New Roman" w:hAnsi="Times New Roman" w:cs="Times New Roman"/>
              </w:rPr>
              <w:t>.78</w:t>
            </w:r>
          </w:p>
        </w:tc>
      </w:tr>
    </w:tbl>
    <w:p w14:paraId="7DC0D5A8" w14:textId="77777777" w:rsidR="00CD1A34" w:rsidRDefault="00CD1A34" w:rsidP="00CD1A34">
      <w:pPr>
        <w:rPr>
          <w:rFonts w:ascii="Times New Roman" w:hAnsi="Times New Roman" w:cs="Times New Roman"/>
          <w:sz w:val="24"/>
          <w:szCs w:val="24"/>
        </w:rPr>
      </w:pPr>
      <w:r w:rsidRPr="00C82B90">
        <w:rPr>
          <w:rFonts w:ascii="Times New Roman" w:hAnsi="Times New Roman" w:cs="Times New Roman"/>
          <w:i/>
          <w:sz w:val="24"/>
          <w:szCs w:val="24"/>
        </w:rPr>
        <w:t xml:space="preserve">Note. </w:t>
      </w:r>
      <w:r w:rsidRPr="004210A0">
        <w:rPr>
          <w:rFonts w:ascii="Times New Roman" w:hAnsi="Times New Roman" w:cs="Times New Roman"/>
          <w:iCs/>
          <w:sz w:val="24"/>
          <w:szCs w:val="24"/>
        </w:rPr>
        <w:t>II</w:t>
      </w:r>
      <w:r>
        <w:rPr>
          <w:rFonts w:ascii="Times New Roman" w:hAnsi="Times New Roman" w:cs="Times New Roman"/>
          <w:sz w:val="24"/>
          <w:szCs w:val="24"/>
        </w:rPr>
        <w:t xml:space="preserve"> = Intercultural Inquiry; </w:t>
      </w:r>
      <w:r w:rsidRPr="004210A0">
        <w:rPr>
          <w:rFonts w:ascii="Times New Roman" w:hAnsi="Times New Roman" w:cs="Times New Roman"/>
          <w:iCs/>
          <w:sz w:val="24"/>
          <w:szCs w:val="24"/>
        </w:rPr>
        <w:t>SA</w:t>
      </w:r>
      <w:r>
        <w:rPr>
          <w:rFonts w:ascii="Times New Roman" w:hAnsi="Times New Roman" w:cs="Times New Roman"/>
          <w:sz w:val="24"/>
          <w:szCs w:val="24"/>
        </w:rPr>
        <w:t xml:space="preserve"> = Self Awareness; </w:t>
      </w:r>
      <w:r w:rsidRPr="004210A0">
        <w:rPr>
          <w:rFonts w:ascii="Times New Roman" w:hAnsi="Times New Roman" w:cs="Times New Roman"/>
          <w:iCs/>
          <w:sz w:val="24"/>
          <w:szCs w:val="24"/>
        </w:rPr>
        <w:t>IC</w:t>
      </w:r>
      <w:r>
        <w:rPr>
          <w:rFonts w:ascii="Times New Roman" w:hAnsi="Times New Roman" w:cs="Times New Roman"/>
          <w:sz w:val="24"/>
          <w:szCs w:val="24"/>
        </w:rPr>
        <w:t xml:space="preserve"> = Intercultural Communication; </w:t>
      </w:r>
      <w:r w:rsidRPr="004210A0">
        <w:rPr>
          <w:rFonts w:ascii="Times New Roman" w:hAnsi="Times New Roman" w:cs="Times New Roman"/>
          <w:iCs/>
          <w:sz w:val="24"/>
          <w:szCs w:val="24"/>
        </w:rPr>
        <w:t>Int</w:t>
      </w:r>
      <w:r>
        <w:rPr>
          <w:rFonts w:ascii="Times New Roman" w:hAnsi="Times New Roman" w:cs="Times New Roman"/>
          <w:sz w:val="24"/>
          <w:szCs w:val="24"/>
        </w:rPr>
        <w:t xml:space="preserve"> = Interview; </w:t>
      </w:r>
      <w:proofErr w:type="spellStart"/>
      <w:r w:rsidRPr="004210A0">
        <w:rPr>
          <w:rFonts w:ascii="Times New Roman" w:hAnsi="Times New Roman" w:cs="Times New Roman"/>
          <w:iCs/>
          <w:sz w:val="24"/>
          <w:szCs w:val="24"/>
        </w:rPr>
        <w:t>Surv</w:t>
      </w:r>
      <w:proofErr w:type="spellEnd"/>
      <w:r>
        <w:rPr>
          <w:rFonts w:ascii="Times New Roman" w:hAnsi="Times New Roman" w:cs="Times New Roman"/>
          <w:sz w:val="24"/>
          <w:szCs w:val="24"/>
        </w:rPr>
        <w:t xml:space="preserve"> = Survey</w:t>
      </w:r>
    </w:p>
    <w:p w14:paraId="69D17D26" w14:textId="77777777" w:rsidR="00CD1A34" w:rsidRPr="00C82B90" w:rsidRDefault="00CD1A34" w:rsidP="00CD1A34">
      <w:pPr>
        <w:rPr>
          <w:rFonts w:ascii="Times New Roman" w:hAnsi="Times New Roman" w:cs="Times New Roman"/>
          <w:sz w:val="24"/>
          <w:szCs w:val="24"/>
        </w:rPr>
      </w:pPr>
      <w:r w:rsidRPr="00C82B90">
        <w:rPr>
          <w:rFonts w:ascii="Times New Roman" w:hAnsi="Times New Roman" w:cs="Times New Roman"/>
          <w:sz w:val="24"/>
          <w:szCs w:val="24"/>
          <w:vertAlign w:val="superscript"/>
        </w:rPr>
        <w:t xml:space="preserve">* </w:t>
      </w:r>
      <w:r w:rsidRPr="00C82B90">
        <w:rPr>
          <w:rFonts w:ascii="Times New Roman" w:hAnsi="Times New Roman" w:cs="Times New Roman"/>
          <w:i/>
          <w:sz w:val="24"/>
          <w:szCs w:val="24"/>
        </w:rPr>
        <w:t xml:space="preserve">p </w:t>
      </w:r>
      <w:r w:rsidRPr="00C82B90">
        <w:rPr>
          <w:rFonts w:ascii="Times New Roman" w:hAnsi="Times New Roman" w:cs="Times New Roman"/>
          <w:sz w:val="24"/>
          <w:szCs w:val="24"/>
        </w:rPr>
        <w:t xml:space="preserve">&lt; .05, </w:t>
      </w:r>
      <w:r w:rsidRPr="00C82B90">
        <w:rPr>
          <w:rFonts w:ascii="Times New Roman" w:hAnsi="Times New Roman" w:cs="Times New Roman"/>
          <w:sz w:val="24"/>
          <w:szCs w:val="24"/>
          <w:vertAlign w:val="superscript"/>
        </w:rPr>
        <w:t>**</w:t>
      </w:r>
      <w:r w:rsidRPr="00C82B90">
        <w:rPr>
          <w:rFonts w:ascii="Times New Roman" w:hAnsi="Times New Roman" w:cs="Times New Roman"/>
          <w:sz w:val="24"/>
          <w:szCs w:val="24"/>
        </w:rPr>
        <w:t xml:space="preserve"> </w:t>
      </w:r>
      <w:r w:rsidRPr="00C82B90">
        <w:rPr>
          <w:rFonts w:ascii="Times New Roman" w:hAnsi="Times New Roman" w:cs="Times New Roman"/>
          <w:i/>
          <w:sz w:val="24"/>
          <w:szCs w:val="24"/>
        </w:rPr>
        <w:t xml:space="preserve">p </w:t>
      </w:r>
      <w:r w:rsidRPr="00C82B90">
        <w:rPr>
          <w:rFonts w:ascii="Times New Roman" w:hAnsi="Times New Roman" w:cs="Times New Roman"/>
          <w:sz w:val="24"/>
          <w:szCs w:val="24"/>
        </w:rPr>
        <w:t xml:space="preserve">&lt; .01, </w:t>
      </w:r>
      <w:r w:rsidRPr="00C82B90">
        <w:rPr>
          <w:rFonts w:ascii="Times New Roman" w:hAnsi="Times New Roman" w:cs="Times New Roman"/>
          <w:sz w:val="24"/>
          <w:szCs w:val="24"/>
          <w:vertAlign w:val="superscript"/>
        </w:rPr>
        <w:t>***</w:t>
      </w:r>
      <w:r w:rsidRPr="00C82B90">
        <w:rPr>
          <w:rFonts w:ascii="Times New Roman" w:hAnsi="Times New Roman" w:cs="Times New Roman"/>
          <w:sz w:val="24"/>
          <w:szCs w:val="24"/>
        </w:rPr>
        <w:t xml:space="preserve"> </w:t>
      </w:r>
      <w:r w:rsidRPr="00C82B90">
        <w:rPr>
          <w:rFonts w:ascii="Times New Roman" w:hAnsi="Times New Roman" w:cs="Times New Roman"/>
          <w:i/>
          <w:sz w:val="24"/>
          <w:szCs w:val="24"/>
        </w:rPr>
        <w:t xml:space="preserve">p </w:t>
      </w:r>
      <w:r w:rsidRPr="00C82B90">
        <w:rPr>
          <w:rFonts w:ascii="Times New Roman" w:hAnsi="Times New Roman" w:cs="Times New Roman"/>
          <w:sz w:val="24"/>
          <w:szCs w:val="24"/>
        </w:rPr>
        <w:t>&lt; .001.</w:t>
      </w:r>
      <w:r>
        <w:rPr>
          <w:rFonts w:ascii="Times New Roman" w:hAnsi="Times New Roman" w:cs="Times New Roman"/>
          <w:sz w:val="24"/>
          <w:szCs w:val="24"/>
        </w:rPr>
        <w:t xml:space="preserve"> Interviews scores ranged from 0 to 4; Survey responses ranged from 1 to 7.</w:t>
      </w:r>
    </w:p>
    <w:p w14:paraId="2826DE6F" w14:textId="77777777" w:rsidR="00CD1A34" w:rsidRDefault="00CD1A34" w:rsidP="00CD1A34">
      <w:pPr>
        <w:spacing w:line="240" w:lineRule="auto"/>
        <w:rPr>
          <w:rFonts w:ascii="Times New Roman" w:hAnsi="Times New Roman" w:cs="Times New Roman"/>
          <w:sz w:val="24"/>
          <w:szCs w:val="24"/>
        </w:rPr>
        <w:sectPr w:rsidR="00CD1A34" w:rsidSect="0012214B">
          <w:pgSz w:w="15840" w:h="12240" w:orient="landscape"/>
          <w:pgMar w:top="1440" w:right="1440" w:bottom="1440" w:left="1440" w:header="720" w:footer="720" w:gutter="0"/>
          <w:cols w:space="720"/>
          <w:docGrid w:linePitch="360"/>
        </w:sectPr>
      </w:pPr>
    </w:p>
    <w:p w14:paraId="7D49C699" w14:textId="77777777" w:rsidR="00CD1A34" w:rsidRDefault="00CD1A34" w:rsidP="00CD1A34">
      <w:pPr>
        <w:pStyle w:val="Default"/>
      </w:pPr>
      <w:r w:rsidRPr="0042266F">
        <w:lastRenderedPageBreak/>
        <w:t xml:space="preserve">Table </w:t>
      </w:r>
      <w:r>
        <w:t>3</w:t>
      </w:r>
    </w:p>
    <w:p w14:paraId="1254E394" w14:textId="77777777" w:rsidR="00CD1A34" w:rsidRPr="0042266F" w:rsidRDefault="00CD1A34" w:rsidP="00CD1A34">
      <w:pPr>
        <w:pStyle w:val="Default"/>
      </w:pPr>
    </w:p>
    <w:p w14:paraId="5DAB7251" w14:textId="77777777" w:rsidR="00CD1A34" w:rsidRPr="0042266F" w:rsidRDefault="00CD1A34" w:rsidP="00CD1A34">
      <w:pPr>
        <w:rPr>
          <w:rFonts w:ascii="Times New Roman" w:hAnsi="Times New Roman" w:cs="Times New Roman"/>
          <w:sz w:val="24"/>
          <w:szCs w:val="24"/>
        </w:rPr>
      </w:pPr>
      <w:r w:rsidRPr="0042266F">
        <w:rPr>
          <w:rFonts w:ascii="Times New Roman" w:hAnsi="Times New Roman" w:cs="Times New Roman"/>
          <w:i/>
          <w:iCs/>
          <w:sz w:val="24"/>
          <w:szCs w:val="24"/>
        </w:rPr>
        <w:t>Two-tailed paired t-tests of mean difference of perceived knowledge competence and usefulness of nine student learning outcomes from pre-test (fall) to post-test (spring)</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80"/>
        <w:gridCol w:w="1260"/>
        <w:gridCol w:w="900"/>
        <w:gridCol w:w="1620"/>
        <w:gridCol w:w="963"/>
      </w:tblGrid>
      <w:tr w:rsidR="00CD1A34" w14:paraId="7F88B4B9" w14:textId="77777777" w:rsidTr="00AF02E3">
        <w:trPr>
          <w:trHeight w:val="277"/>
        </w:trPr>
        <w:tc>
          <w:tcPr>
            <w:tcW w:w="3420" w:type="dxa"/>
            <w:tcBorders>
              <w:top w:val="single" w:sz="4" w:space="0" w:color="auto"/>
              <w:bottom w:val="single" w:sz="4" w:space="0" w:color="auto"/>
            </w:tcBorders>
          </w:tcPr>
          <w:p w14:paraId="154D6731" w14:textId="77777777" w:rsidR="00CD1A34" w:rsidRPr="0042266F" w:rsidRDefault="00CD1A34" w:rsidP="00AF02E3">
            <w:pPr>
              <w:rPr>
                <w:rFonts w:ascii="Times New Roman" w:hAnsi="Times New Roman" w:cs="Times New Roman"/>
              </w:rPr>
            </w:pPr>
          </w:p>
        </w:tc>
        <w:tc>
          <w:tcPr>
            <w:tcW w:w="1080" w:type="dxa"/>
            <w:tcBorders>
              <w:top w:val="single" w:sz="4" w:space="0" w:color="auto"/>
              <w:bottom w:val="single" w:sz="4" w:space="0" w:color="auto"/>
            </w:tcBorders>
          </w:tcPr>
          <w:p w14:paraId="557C8D81" w14:textId="77777777" w:rsidR="00CD1A34" w:rsidRPr="0042266F" w:rsidRDefault="00CD1A34" w:rsidP="00AF02E3">
            <w:pPr>
              <w:jc w:val="center"/>
              <w:rPr>
                <w:rFonts w:ascii="Times New Roman" w:hAnsi="Times New Roman" w:cs="Times New Roman"/>
              </w:rPr>
            </w:pPr>
            <w:r w:rsidRPr="0042266F">
              <w:rPr>
                <w:rFonts w:ascii="Times New Roman" w:hAnsi="Times New Roman" w:cs="Times New Roman"/>
              </w:rPr>
              <w:t>Fall</w:t>
            </w:r>
            <w:r>
              <w:rPr>
                <w:rFonts w:ascii="Times New Roman" w:hAnsi="Times New Roman" w:cs="Times New Roman"/>
              </w:rPr>
              <w:t xml:space="preserve"> </w:t>
            </w:r>
            <w:r w:rsidRPr="0042266F">
              <w:rPr>
                <w:rFonts w:ascii="Times New Roman" w:hAnsi="Times New Roman" w:cs="Times New Roman"/>
                <w:i/>
                <w:iCs/>
              </w:rPr>
              <w:t>M</w:t>
            </w:r>
          </w:p>
        </w:tc>
        <w:tc>
          <w:tcPr>
            <w:tcW w:w="1260" w:type="dxa"/>
            <w:tcBorders>
              <w:top w:val="single" w:sz="4" w:space="0" w:color="auto"/>
              <w:bottom w:val="single" w:sz="4" w:space="0" w:color="auto"/>
            </w:tcBorders>
          </w:tcPr>
          <w:p w14:paraId="264D6B60"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 xml:space="preserve">Spring </w:t>
            </w:r>
            <w:r w:rsidRPr="0042266F">
              <w:rPr>
                <w:rFonts w:ascii="Times New Roman" w:hAnsi="Times New Roman" w:cs="Times New Roman"/>
                <w:i/>
                <w:iCs/>
              </w:rPr>
              <w:t>M</w:t>
            </w:r>
          </w:p>
        </w:tc>
        <w:tc>
          <w:tcPr>
            <w:tcW w:w="900" w:type="dxa"/>
            <w:tcBorders>
              <w:top w:val="single" w:sz="4" w:space="0" w:color="auto"/>
              <w:bottom w:val="single" w:sz="4" w:space="0" w:color="auto"/>
            </w:tcBorders>
          </w:tcPr>
          <w:p w14:paraId="031D0FBB" w14:textId="77777777" w:rsidR="00CD1A34" w:rsidRPr="0042266F" w:rsidRDefault="00CD1A34" w:rsidP="00AF02E3">
            <w:pPr>
              <w:jc w:val="center"/>
              <w:rPr>
                <w:rFonts w:ascii="Times New Roman" w:hAnsi="Times New Roman" w:cs="Times New Roman"/>
              </w:rPr>
            </w:pPr>
            <w:r w:rsidRPr="0042266F">
              <w:rPr>
                <w:rFonts w:ascii="Times New Roman" w:hAnsi="Times New Roman" w:cs="Times New Roman"/>
              </w:rPr>
              <w:t>Δ</w:t>
            </w:r>
            <w:r w:rsidRPr="0042266F">
              <w:rPr>
                <w:rFonts w:ascii="Times New Roman" w:hAnsi="Times New Roman" w:cs="Times New Roman"/>
                <w:i/>
                <w:iCs/>
              </w:rPr>
              <w:t>M</w:t>
            </w:r>
          </w:p>
        </w:tc>
        <w:tc>
          <w:tcPr>
            <w:tcW w:w="1620" w:type="dxa"/>
            <w:tcBorders>
              <w:top w:val="single" w:sz="4" w:space="0" w:color="auto"/>
              <w:bottom w:val="single" w:sz="4" w:space="0" w:color="auto"/>
            </w:tcBorders>
          </w:tcPr>
          <w:p w14:paraId="0CF121D9" w14:textId="77777777" w:rsidR="00CD1A34" w:rsidRPr="00DA1304" w:rsidRDefault="00CD1A34" w:rsidP="00AF02E3">
            <w:pPr>
              <w:jc w:val="center"/>
              <w:rPr>
                <w:rFonts w:ascii="Times New Roman" w:hAnsi="Times New Roman" w:cs="Times New Roman"/>
                <w:i/>
                <w:iCs/>
              </w:rPr>
            </w:pPr>
            <w:r>
              <w:rPr>
                <w:rFonts w:ascii="Times New Roman" w:hAnsi="Times New Roman" w:cs="Times New Roman"/>
                <w:i/>
                <w:iCs/>
              </w:rPr>
              <w:t>t</w:t>
            </w:r>
          </w:p>
        </w:tc>
        <w:tc>
          <w:tcPr>
            <w:tcW w:w="963" w:type="dxa"/>
            <w:tcBorders>
              <w:top w:val="single" w:sz="4" w:space="0" w:color="auto"/>
              <w:bottom w:val="single" w:sz="4" w:space="0" w:color="auto"/>
            </w:tcBorders>
          </w:tcPr>
          <w:p w14:paraId="19AC3C0E" w14:textId="77777777" w:rsidR="00CD1A34" w:rsidRPr="00DA1304" w:rsidRDefault="00CD1A34" w:rsidP="00AF02E3">
            <w:pPr>
              <w:jc w:val="center"/>
              <w:rPr>
                <w:rFonts w:ascii="Times New Roman" w:hAnsi="Times New Roman" w:cs="Times New Roman"/>
                <w:i/>
                <w:iCs/>
              </w:rPr>
            </w:pPr>
            <w:r>
              <w:rPr>
                <w:rFonts w:ascii="Times New Roman" w:hAnsi="Times New Roman" w:cs="Times New Roman"/>
                <w:i/>
                <w:iCs/>
              </w:rPr>
              <w:t>d</w:t>
            </w:r>
          </w:p>
        </w:tc>
      </w:tr>
      <w:tr w:rsidR="00CD1A34" w14:paraId="50D92311" w14:textId="77777777" w:rsidTr="00AF02E3">
        <w:trPr>
          <w:trHeight w:val="267"/>
        </w:trPr>
        <w:tc>
          <w:tcPr>
            <w:tcW w:w="3420" w:type="dxa"/>
            <w:tcBorders>
              <w:top w:val="single" w:sz="4" w:space="0" w:color="auto"/>
            </w:tcBorders>
          </w:tcPr>
          <w:p w14:paraId="3A8A1162" w14:textId="77777777" w:rsidR="00CD1A34" w:rsidRPr="0042266F" w:rsidRDefault="00CD1A34" w:rsidP="00AF02E3">
            <w:pPr>
              <w:rPr>
                <w:rFonts w:ascii="Times New Roman" w:hAnsi="Times New Roman" w:cs="Times New Roman"/>
              </w:rPr>
            </w:pPr>
            <w:r>
              <w:rPr>
                <w:rFonts w:ascii="Times New Roman" w:hAnsi="Times New Roman" w:cs="Times New Roman"/>
              </w:rPr>
              <w:t xml:space="preserve">Interview </w:t>
            </w:r>
          </w:p>
        </w:tc>
        <w:tc>
          <w:tcPr>
            <w:tcW w:w="1080" w:type="dxa"/>
            <w:tcBorders>
              <w:top w:val="single" w:sz="4" w:space="0" w:color="auto"/>
            </w:tcBorders>
          </w:tcPr>
          <w:p w14:paraId="5DC9BBAF" w14:textId="77777777" w:rsidR="00CD1A34" w:rsidRPr="0042266F" w:rsidRDefault="00CD1A34" w:rsidP="00AF02E3">
            <w:pPr>
              <w:rPr>
                <w:rFonts w:ascii="Times New Roman" w:hAnsi="Times New Roman" w:cs="Times New Roman"/>
              </w:rPr>
            </w:pPr>
          </w:p>
        </w:tc>
        <w:tc>
          <w:tcPr>
            <w:tcW w:w="1260" w:type="dxa"/>
            <w:tcBorders>
              <w:top w:val="single" w:sz="4" w:space="0" w:color="auto"/>
            </w:tcBorders>
          </w:tcPr>
          <w:p w14:paraId="1F3215AC" w14:textId="77777777" w:rsidR="00CD1A34" w:rsidRPr="0042266F" w:rsidRDefault="00CD1A34" w:rsidP="00AF02E3">
            <w:pPr>
              <w:rPr>
                <w:rFonts w:ascii="Times New Roman" w:hAnsi="Times New Roman" w:cs="Times New Roman"/>
              </w:rPr>
            </w:pPr>
          </w:p>
        </w:tc>
        <w:tc>
          <w:tcPr>
            <w:tcW w:w="900" w:type="dxa"/>
            <w:tcBorders>
              <w:top w:val="single" w:sz="4" w:space="0" w:color="auto"/>
            </w:tcBorders>
          </w:tcPr>
          <w:p w14:paraId="5F762CF1" w14:textId="77777777" w:rsidR="00CD1A34" w:rsidRPr="0042266F" w:rsidRDefault="00CD1A34" w:rsidP="00AF02E3">
            <w:pPr>
              <w:rPr>
                <w:rFonts w:ascii="Times New Roman" w:hAnsi="Times New Roman" w:cs="Times New Roman"/>
              </w:rPr>
            </w:pPr>
          </w:p>
        </w:tc>
        <w:tc>
          <w:tcPr>
            <w:tcW w:w="1620" w:type="dxa"/>
            <w:tcBorders>
              <w:top w:val="single" w:sz="4" w:space="0" w:color="auto"/>
            </w:tcBorders>
          </w:tcPr>
          <w:p w14:paraId="53A70200" w14:textId="77777777" w:rsidR="00CD1A34" w:rsidRPr="0042266F" w:rsidRDefault="00CD1A34" w:rsidP="00AF02E3">
            <w:pPr>
              <w:rPr>
                <w:rFonts w:ascii="Times New Roman" w:hAnsi="Times New Roman" w:cs="Times New Roman"/>
              </w:rPr>
            </w:pPr>
          </w:p>
        </w:tc>
        <w:tc>
          <w:tcPr>
            <w:tcW w:w="963" w:type="dxa"/>
            <w:tcBorders>
              <w:top w:val="single" w:sz="4" w:space="0" w:color="auto"/>
            </w:tcBorders>
          </w:tcPr>
          <w:p w14:paraId="49049BC8" w14:textId="77777777" w:rsidR="00CD1A34" w:rsidRPr="0042266F" w:rsidRDefault="00CD1A34" w:rsidP="00AF02E3">
            <w:pPr>
              <w:rPr>
                <w:rFonts w:ascii="Times New Roman" w:hAnsi="Times New Roman" w:cs="Times New Roman"/>
              </w:rPr>
            </w:pPr>
          </w:p>
        </w:tc>
      </w:tr>
      <w:tr w:rsidR="00CD1A34" w14:paraId="3BDF4D36" w14:textId="77777777" w:rsidTr="00AF02E3">
        <w:trPr>
          <w:trHeight w:val="277"/>
        </w:trPr>
        <w:tc>
          <w:tcPr>
            <w:tcW w:w="3420" w:type="dxa"/>
          </w:tcPr>
          <w:p w14:paraId="35233418" w14:textId="77777777" w:rsidR="00CD1A34" w:rsidRPr="0042266F" w:rsidRDefault="00CD1A34" w:rsidP="00AF02E3">
            <w:pPr>
              <w:rPr>
                <w:rFonts w:ascii="Times New Roman" w:hAnsi="Times New Roman" w:cs="Times New Roman"/>
              </w:rPr>
            </w:pPr>
            <w:r>
              <w:rPr>
                <w:rFonts w:ascii="Times New Roman" w:hAnsi="Times New Roman" w:cs="Times New Roman"/>
              </w:rPr>
              <w:t xml:space="preserve">  Intercultural Inquiry</w:t>
            </w:r>
          </w:p>
        </w:tc>
        <w:tc>
          <w:tcPr>
            <w:tcW w:w="1080" w:type="dxa"/>
          </w:tcPr>
          <w:p w14:paraId="22924C4B"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1.93</w:t>
            </w:r>
          </w:p>
        </w:tc>
        <w:tc>
          <w:tcPr>
            <w:tcW w:w="1260" w:type="dxa"/>
          </w:tcPr>
          <w:p w14:paraId="6185AF56"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2.04</w:t>
            </w:r>
          </w:p>
        </w:tc>
        <w:tc>
          <w:tcPr>
            <w:tcW w:w="900" w:type="dxa"/>
          </w:tcPr>
          <w:p w14:paraId="60A46B21"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.11</w:t>
            </w:r>
          </w:p>
        </w:tc>
        <w:tc>
          <w:tcPr>
            <w:tcW w:w="1620" w:type="dxa"/>
          </w:tcPr>
          <w:p w14:paraId="1EAEB89E" w14:textId="77777777" w:rsidR="00CD1A34" w:rsidRPr="0042266F" w:rsidRDefault="00CD1A34" w:rsidP="00AF02E3">
            <w:pPr>
              <w:jc w:val="center"/>
              <w:rPr>
                <w:rFonts w:ascii="Times New Roman" w:hAnsi="Times New Roman" w:cs="Times New Roman"/>
              </w:rPr>
            </w:pPr>
            <w:proofErr w:type="gramStart"/>
            <w:r w:rsidRPr="0042266F">
              <w:rPr>
                <w:rFonts w:ascii="Times New Roman" w:hAnsi="Times New Roman" w:cs="Times New Roman"/>
                <w:i/>
                <w:iCs/>
              </w:rPr>
              <w:t>t</w:t>
            </w:r>
            <w:r w:rsidRPr="0042266F">
              <w:rPr>
                <w:rFonts w:ascii="Times New Roman" w:hAnsi="Times New Roman" w:cs="Times New Roman"/>
              </w:rPr>
              <w:t>(</w:t>
            </w:r>
            <w:proofErr w:type="gramEnd"/>
            <w:r>
              <w:rPr>
                <w:rFonts w:ascii="Times New Roman" w:hAnsi="Times New Roman" w:cs="Times New Roman"/>
              </w:rPr>
              <w:t>27) = -.72</w:t>
            </w:r>
          </w:p>
        </w:tc>
        <w:tc>
          <w:tcPr>
            <w:tcW w:w="963" w:type="dxa"/>
          </w:tcPr>
          <w:p w14:paraId="2FED40E5"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.16</w:t>
            </w:r>
          </w:p>
        </w:tc>
      </w:tr>
      <w:tr w:rsidR="00CD1A34" w14:paraId="478884B1" w14:textId="77777777" w:rsidTr="00AF02E3">
        <w:trPr>
          <w:trHeight w:val="267"/>
        </w:trPr>
        <w:tc>
          <w:tcPr>
            <w:tcW w:w="3420" w:type="dxa"/>
          </w:tcPr>
          <w:p w14:paraId="00A1D70E" w14:textId="77777777" w:rsidR="00CD1A34" w:rsidRPr="0042266F" w:rsidRDefault="00CD1A34" w:rsidP="00AF02E3">
            <w:pPr>
              <w:rPr>
                <w:rFonts w:ascii="Times New Roman" w:hAnsi="Times New Roman" w:cs="Times New Roman"/>
              </w:rPr>
            </w:pPr>
            <w:r>
              <w:rPr>
                <w:rFonts w:ascii="Times New Roman" w:hAnsi="Times New Roman" w:cs="Times New Roman"/>
              </w:rPr>
              <w:t xml:space="preserve">  Self-Awareness</w:t>
            </w:r>
          </w:p>
        </w:tc>
        <w:tc>
          <w:tcPr>
            <w:tcW w:w="1080" w:type="dxa"/>
          </w:tcPr>
          <w:p w14:paraId="5BC3DDAB"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2.07</w:t>
            </w:r>
          </w:p>
        </w:tc>
        <w:tc>
          <w:tcPr>
            <w:tcW w:w="1260" w:type="dxa"/>
          </w:tcPr>
          <w:p w14:paraId="041BE20F"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2.29</w:t>
            </w:r>
          </w:p>
        </w:tc>
        <w:tc>
          <w:tcPr>
            <w:tcW w:w="900" w:type="dxa"/>
          </w:tcPr>
          <w:p w14:paraId="3CBC1ED5"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.22</w:t>
            </w:r>
          </w:p>
        </w:tc>
        <w:tc>
          <w:tcPr>
            <w:tcW w:w="1620" w:type="dxa"/>
          </w:tcPr>
          <w:p w14:paraId="17F7B2DD" w14:textId="77777777" w:rsidR="00CD1A34" w:rsidRPr="00D8394C" w:rsidRDefault="00CD1A34" w:rsidP="00AF02E3">
            <w:pPr>
              <w:jc w:val="center"/>
              <w:rPr>
                <w:rFonts w:ascii="Times New Roman" w:hAnsi="Times New Roman" w:cs="Times New Roman"/>
              </w:rPr>
            </w:pPr>
            <w:proofErr w:type="gramStart"/>
            <w:r>
              <w:rPr>
                <w:rFonts w:ascii="Times New Roman" w:hAnsi="Times New Roman" w:cs="Times New Roman"/>
                <w:i/>
              </w:rPr>
              <w:t>t</w:t>
            </w:r>
            <w:r w:rsidRPr="00D8394C">
              <w:rPr>
                <w:rFonts w:ascii="Times New Roman" w:hAnsi="Times New Roman" w:cs="Times New Roman"/>
              </w:rPr>
              <w:t>(</w:t>
            </w:r>
            <w:proofErr w:type="gramEnd"/>
            <w:r w:rsidRPr="00D8394C">
              <w:rPr>
                <w:rFonts w:ascii="Times New Roman" w:hAnsi="Times New Roman" w:cs="Times New Roman"/>
              </w:rPr>
              <w:t>27)</w:t>
            </w:r>
            <w:r>
              <w:rPr>
                <w:rFonts w:ascii="Times New Roman" w:hAnsi="Times New Roman" w:cs="Times New Roman"/>
              </w:rPr>
              <w:t xml:space="preserve"> </w:t>
            </w:r>
            <w:r w:rsidRPr="00D8394C">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-1.14</w:t>
            </w:r>
          </w:p>
        </w:tc>
        <w:tc>
          <w:tcPr>
            <w:tcW w:w="963" w:type="dxa"/>
          </w:tcPr>
          <w:p w14:paraId="149587D4"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.27</w:t>
            </w:r>
          </w:p>
        </w:tc>
      </w:tr>
      <w:tr w:rsidR="00CD1A34" w14:paraId="76B1A782" w14:textId="77777777" w:rsidTr="00AF02E3">
        <w:trPr>
          <w:trHeight w:val="277"/>
        </w:trPr>
        <w:tc>
          <w:tcPr>
            <w:tcW w:w="3420" w:type="dxa"/>
          </w:tcPr>
          <w:p w14:paraId="5B574860" w14:textId="77777777" w:rsidR="00CD1A34" w:rsidRPr="0042266F" w:rsidRDefault="00CD1A34" w:rsidP="00AF02E3">
            <w:pPr>
              <w:rPr>
                <w:rFonts w:ascii="Times New Roman" w:hAnsi="Times New Roman" w:cs="Times New Roman"/>
              </w:rPr>
            </w:pPr>
            <w:r>
              <w:rPr>
                <w:rFonts w:ascii="Times New Roman" w:hAnsi="Times New Roman" w:cs="Times New Roman"/>
              </w:rPr>
              <w:t xml:space="preserve">  Intercultural Communication</w:t>
            </w:r>
          </w:p>
        </w:tc>
        <w:tc>
          <w:tcPr>
            <w:tcW w:w="1080" w:type="dxa"/>
          </w:tcPr>
          <w:p w14:paraId="3E806F0E"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2.00</w:t>
            </w:r>
          </w:p>
        </w:tc>
        <w:tc>
          <w:tcPr>
            <w:tcW w:w="1260" w:type="dxa"/>
          </w:tcPr>
          <w:p w14:paraId="6031404E"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2.21</w:t>
            </w:r>
          </w:p>
        </w:tc>
        <w:tc>
          <w:tcPr>
            <w:tcW w:w="900" w:type="dxa"/>
          </w:tcPr>
          <w:p w14:paraId="5C7CD078"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.21</w:t>
            </w:r>
          </w:p>
        </w:tc>
        <w:tc>
          <w:tcPr>
            <w:tcW w:w="1620" w:type="dxa"/>
          </w:tcPr>
          <w:p w14:paraId="3B566728" w14:textId="77777777" w:rsidR="00CD1A34" w:rsidRPr="00C04236" w:rsidRDefault="00CD1A34" w:rsidP="00AF02E3">
            <w:pPr>
              <w:jc w:val="center"/>
              <w:rPr>
                <w:rFonts w:ascii="Times New Roman" w:hAnsi="Times New Roman" w:cs="Times New Roman"/>
              </w:rPr>
            </w:pPr>
            <w:proofErr w:type="gramStart"/>
            <w:r>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27) = -1.36</w:t>
            </w:r>
          </w:p>
        </w:tc>
        <w:tc>
          <w:tcPr>
            <w:tcW w:w="963" w:type="dxa"/>
          </w:tcPr>
          <w:p w14:paraId="7CC04205"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.32</w:t>
            </w:r>
          </w:p>
        </w:tc>
      </w:tr>
      <w:tr w:rsidR="00CD1A34" w14:paraId="1AB265B8" w14:textId="77777777" w:rsidTr="00AF02E3">
        <w:trPr>
          <w:trHeight w:val="277"/>
        </w:trPr>
        <w:tc>
          <w:tcPr>
            <w:tcW w:w="3420" w:type="dxa"/>
          </w:tcPr>
          <w:p w14:paraId="1874236F" w14:textId="77777777" w:rsidR="00CD1A34" w:rsidRPr="0042266F" w:rsidRDefault="00CD1A34" w:rsidP="00AF02E3">
            <w:pPr>
              <w:rPr>
                <w:rFonts w:ascii="Times New Roman" w:hAnsi="Times New Roman" w:cs="Times New Roman"/>
              </w:rPr>
            </w:pPr>
            <w:r>
              <w:rPr>
                <w:rFonts w:ascii="Times New Roman" w:hAnsi="Times New Roman" w:cs="Times New Roman"/>
              </w:rPr>
              <w:t xml:space="preserve">Survey </w:t>
            </w:r>
          </w:p>
        </w:tc>
        <w:tc>
          <w:tcPr>
            <w:tcW w:w="1080" w:type="dxa"/>
          </w:tcPr>
          <w:p w14:paraId="3A8020E2" w14:textId="77777777" w:rsidR="00CD1A34" w:rsidRPr="0042266F" w:rsidRDefault="00CD1A34" w:rsidP="00AF02E3">
            <w:pPr>
              <w:jc w:val="center"/>
              <w:rPr>
                <w:rFonts w:ascii="Times New Roman" w:hAnsi="Times New Roman" w:cs="Times New Roman"/>
              </w:rPr>
            </w:pPr>
          </w:p>
        </w:tc>
        <w:tc>
          <w:tcPr>
            <w:tcW w:w="1260" w:type="dxa"/>
          </w:tcPr>
          <w:p w14:paraId="607A437C" w14:textId="77777777" w:rsidR="00CD1A34" w:rsidRPr="0042266F" w:rsidRDefault="00CD1A34" w:rsidP="00AF02E3">
            <w:pPr>
              <w:jc w:val="center"/>
              <w:rPr>
                <w:rFonts w:ascii="Times New Roman" w:hAnsi="Times New Roman" w:cs="Times New Roman"/>
              </w:rPr>
            </w:pPr>
          </w:p>
        </w:tc>
        <w:tc>
          <w:tcPr>
            <w:tcW w:w="900" w:type="dxa"/>
          </w:tcPr>
          <w:p w14:paraId="4D7BCD87" w14:textId="77777777" w:rsidR="00CD1A34" w:rsidRPr="0042266F" w:rsidRDefault="00CD1A34" w:rsidP="00AF02E3">
            <w:pPr>
              <w:jc w:val="center"/>
              <w:rPr>
                <w:rFonts w:ascii="Times New Roman" w:hAnsi="Times New Roman" w:cs="Times New Roman"/>
              </w:rPr>
            </w:pPr>
          </w:p>
        </w:tc>
        <w:tc>
          <w:tcPr>
            <w:tcW w:w="1620" w:type="dxa"/>
          </w:tcPr>
          <w:p w14:paraId="218899F3" w14:textId="77777777" w:rsidR="00CD1A34" w:rsidRPr="0042266F" w:rsidRDefault="00CD1A34" w:rsidP="00AF02E3">
            <w:pPr>
              <w:jc w:val="center"/>
              <w:rPr>
                <w:rFonts w:ascii="Times New Roman" w:hAnsi="Times New Roman" w:cs="Times New Roman"/>
              </w:rPr>
            </w:pPr>
          </w:p>
        </w:tc>
        <w:tc>
          <w:tcPr>
            <w:tcW w:w="963" w:type="dxa"/>
          </w:tcPr>
          <w:p w14:paraId="1086B3F5" w14:textId="77777777" w:rsidR="00CD1A34" w:rsidRPr="0042266F" w:rsidRDefault="00CD1A34" w:rsidP="00AF02E3">
            <w:pPr>
              <w:jc w:val="center"/>
              <w:rPr>
                <w:rFonts w:ascii="Times New Roman" w:hAnsi="Times New Roman" w:cs="Times New Roman"/>
              </w:rPr>
            </w:pPr>
          </w:p>
        </w:tc>
      </w:tr>
      <w:tr w:rsidR="00CD1A34" w14:paraId="06C7B4C6" w14:textId="77777777" w:rsidTr="00AF02E3">
        <w:trPr>
          <w:trHeight w:val="267"/>
        </w:trPr>
        <w:tc>
          <w:tcPr>
            <w:tcW w:w="3420" w:type="dxa"/>
          </w:tcPr>
          <w:p w14:paraId="48F501A9" w14:textId="77777777" w:rsidR="00CD1A34" w:rsidRPr="0042266F" w:rsidRDefault="00CD1A34" w:rsidP="00AF02E3">
            <w:pPr>
              <w:rPr>
                <w:rFonts w:ascii="Times New Roman" w:hAnsi="Times New Roman" w:cs="Times New Roman"/>
              </w:rPr>
            </w:pPr>
            <w:r>
              <w:rPr>
                <w:rFonts w:ascii="Times New Roman" w:hAnsi="Times New Roman" w:cs="Times New Roman"/>
              </w:rPr>
              <w:t xml:space="preserve">  Intercultural Inquiry</w:t>
            </w:r>
          </w:p>
        </w:tc>
        <w:tc>
          <w:tcPr>
            <w:tcW w:w="1080" w:type="dxa"/>
          </w:tcPr>
          <w:p w14:paraId="7A4D849C"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5.25</w:t>
            </w:r>
          </w:p>
        </w:tc>
        <w:tc>
          <w:tcPr>
            <w:tcW w:w="1260" w:type="dxa"/>
          </w:tcPr>
          <w:p w14:paraId="0AE55B2C"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5.29</w:t>
            </w:r>
          </w:p>
        </w:tc>
        <w:tc>
          <w:tcPr>
            <w:tcW w:w="900" w:type="dxa"/>
          </w:tcPr>
          <w:p w14:paraId="1BE75C43"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.04</w:t>
            </w:r>
          </w:p>
        </w:tc>
        <w:tc>
          <w:tcPr>
            <w:tcW w:w="1620" w:type="dxa"/>
          </w:tcPr>
          <w:p w14:paraId="15CB2F70" w14:textId="77777777" w:rsidR="00CD1A34" w:rsidRPr="00C41BB9" w:rsidRDefault="00CD1A34" w:rsidP="00AF02E3">
            <w:pPr>
              <w:jc w:val="center"/>
              <w:rPr>
                <w:rFonts w:ascii="Times New Roman" w:hAnsi="Times New Roman" w:cs="Times New Roman"/>
              </w:rPr>
            </w:pPr>
            <w:proofErr w:type="gramStart"/>
            <w:r>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27) = -.46</w:t>
            </w:r>
          </w:p>
        </w:tc>
        <w:tc>
          <w:tcPr>
            <w:tcW w:w="963" w:type="dxa"/>
          </w:tcPr>
          <w:p w14:paraId="2EE79EE6"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.07</w:t>
            </w:r>
          </w:p>
        </w:tc>
      </w:tr>
      <w:tr w:rsidR="00CD1A34" w14:paraId="2645BF62" w14:textId="77777777" w:rsidTr="00AF02E3">
        <w:trPr>
          <w:trHeight w:val="277"/>
        </w:trPr>
        <w:tc>
          <w:tcPr>
            <w:tcW w:w="3420" w:type="dxa"/>
          </w:tcPr>
          <w:p w14:paraId="366ED3E4" w14:textId="77777777" w:rsidR="00CD1A34" w:rsidRPr="0042266F" w:rsidRDefault="00CD1A34" w:rsidP="00AF02E3">
            <w:pPr>
              <w:rPr>
                <w:rFonts w:ascii="Times New Roman" w:hAnsi="Times New Roman" w:cs="Times New Roman"/>
              </w:rPr>
            </w:pPr>
            <w:r>
              <w:rPr>
                <w:rFonts w:ascii="Times New Roman" w:hAnsi="Times New Roman" w:cs="Times New Roman"/>
              </w:rPr>
              <w:t xml:space="preserve">  Self-Awareness</w:t>
            </w:r>
          </w:p>
        </w:tc>
        <w:tc>
          <w:tcPr>
            <w:tcW w:w="1080" w:type="dxa"/>
          </w:tcPr>
          <w:p w14:paraId="54C3A200"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4.91</w:t>
            </w:r>
          </w:p>
        </w:tc>
        <w:tc>
          <w:tcPr>
            <w:tcW w:w="1260" w:type="dxa"/>
          </w:tcPr>
          <w:p w14:paraId="702AC179"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5.01</w:t>
            </w:r>
          </w:p>
        </w:tc>
        <w:tc>
          <w:tcPr>
            <w:tcW w:w="900" w:type="dxa"/>
          </w:tcPr>
          <w:p w14:paraId="334D393E"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.10</w:t>
            </w:r>
          </w:p>
        </w:tc>
        <w:tc>
          <w:tcPr>
            <w:tcW w:w="1620" w:type="dxa"/>
          </w:tcPr>
          <w:p w14:paraId="3499C3C9" w14:textId="77777777" w:rsidR="00CD1A34" w:rsidRPr="00C41BB9" w:rsidRDefault="00CD1A34" w:rsidP="00AF02E3">
            <w:pPr>
              <w:jc w:val="center"/>
              <w:rPr>
                <w:rFonts w:ascii="Times New Roman" w:hAnsi="Times New Roman" w:cs="Times New Roman"/>
              </w:rPr>
            </w:pPr>
            <w:proofErr w:type="gramStart"/>
            <w:r>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27) = -.51</w:t>
            </w:r>
          </w:p>
        </w:tc>
        <w:tc>
          <w:tcPr>
            <w:tcW w:w="963" w:type="dxa"/>
          </w:tcPr>
          <w:p w14:paraId="09F8BBB5"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.13</w:t>
            </w:r>
          </w:p>
        </w:tc>
      </w:tr>
      <w:tr w:rsidR="00CD1A34" w14:paraId="5F0C100F" w14:textId="77777777" w:rsidTr="00AF02E3">
        <w:trPr>
          <w:trHeight w:val="267"/>
        </w:trPr>
        <w:tc>
          <w:tcPr>
            <w:tcW w:w="3420" w:type="dxa"/>
            <w:tcBorders>
              <w:bottom w:val="single" w:sz="4" w:space="0" w:color="auto"/>
            </w:tcBorders>
          </w:tcPr>
          <w:p w14:paraId="5CCBE805" w14:textId="77777777" w:rsidR="00CD1A34" w:rsidRDefault="00CD1A34" w:rsidP="00AF02E3">
            <w:pPr>
              <w:rPr>
                <w:rFonts w:ascii="Times New Roman" w:hAnsi="Times New Roman" w:cs="Times New Roman"/>
              </w:rPr>
            </w:pPr>
            <w:r>
              <w:rPr>
                <w:rFonts w:ascii="Times New Roman" w:hAnsi="Times New Roman" w:cs="Times New Roman"/>
              </w:rPr>
              <w:t xml:space="preserve">  Intercultural Communication</w:t>
            </w:r>
          </w:p>
        </w:tc>
        <w:tc>
          <w:tcPr>
            <w:tcW w:w="1080" w:type="dxa"/>
            <w:tcBorders>
              <w:bottom w:val="single" w:sz="4" w:space="0" w:color="auto"/>
            </w:tcBorders>
          </w:tcPr>
          <w:p w14:paraId="1590E45B"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5.02</w:t>
            </w:r>
          </w:p>
        </w:tc>
        <w:tc>
          <w:tcPr>
            <w:tcW w:w="1260" w:type="dxa"/>
            <w:tcBorders>
              <w:bottom w:val="single" w:sz="4" w:space="0" w:color="auto"/>
            </w:tcBorders>
          </w:tcPr>
          <w:p w14:paraId="7295370B"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5.06</w:t>
            </w:r>
          </w:p>
        </w:tc>
        <w:tc>
          <w:tcPr>
            <w:tcW w:w="900" w:type="dxa"/>
            <w:tcBorders>
              <w:bottom w:val="single" w:sz="4" w:space="0" w:color="auto"/>
            </w:tcBorders>
          </w:tcPr>
          <w:p w14:paraId="616DA5D8"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.04</w:t>
            </w:r>
          </w:p>
        </w:tc>
        <w:tc>
          <w:tcPr>
            <w:tcW w:w="1620" w:type="dxa"/>
            <w:tcBorders>
              <w:bottom w:val="single" w:sz="4" w:space="0" w:color="auto"/>
            </w:tcBorders>
          </w:tcPr>
          <w:p w14:paraId="46802B41" w14:textId="77777777" w:rsidR="00CD1A34" w:rsidRPr="00C41BB9" w:rsidRDefault="00CD1A34" w:rsidP="00AF02E3">
            <w:pPr>
              <w:jc w:val="center"/>
              <w:rPr>
                <w:rFonts w:ascii="Times New Roman" w:hAnsi="Times New Roman" w:cs="Times New Roman"/>
              </w:rPr>
            </w:pPr>
            <w:proofErr w:type="gramStart"/>
            <w:r>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27) = -.42</w:t>
            </w:r>
          </w:p>
        </w:tc>
        <w:tc>
          <w:tcPr>
            <w:tcW w:w="963" w:type="dxa"/>
            <w:tcBorders>
              <w:bottom w:val="single" w:sz="4" w:space="0" w:color="auto"/>
            </w:tcBorders>
          </w:tcPr>
          <w:p w14:paraId="3E084A02" w14:textId="77777777" w:rsidR="00CD1A34" w:rsidRPr="0042266F" w:rsidRDefault="00CD1A34" w:rsidP="00AF02E3">
            <w:pPr>
              <w:jc w:val="center"/>
              <w:rPr>
                <w:rFonts w:ascii="Times New Roman" w:hAnsi="Times New Roman" w:cs="Times New Roman"/>
              </w:rPr>
            </w:pPr>
            <w:r>
              <w:rPr>
                <w:rFonts w:ascii="Times New Roman" w:hAnsi="Times New Roman" w:cs="Times New Roman"/>
              </w:rPr>
              <w:t>.06</w:t>
            </w:r>
          </w:p>
        </w:tc>
      </w:tr>
    </w:tbl>
    <w:p w14:paraId="6CD0E76A" w14:textId="77777777" w:rsidR="00CD1A34" w:rsidRPr="0042266F" w:rsidRDefault="00CD1A34" w:rsidP="00CD1A34">
      <w:pPr>
        <w:rPr>
          <w:rFonts w:ascii="Times New Roman" w:hAnsi="Times New Roman" w:cs="Times New Roman"/>
          <w:sz w:val="24"/>
          <w:szCs w:val="24"/>
        </w:rPr>
      </w:pPr>
      <w:r w:rsidRPr="0042266F">
        <w:rPr>
          <w:rFonts w:ascii="Times New Roman" w:hAnsi="Times New Roman" w:cs="Times New Roman"/>
          <w:sz w:val="24"/>
          <w:szCs w:val="24"/>
        </w:rPr>
        <w:t>*</w:t>
      </w:r>
      <w:r w:rsidRPr="0042266F">
        <w:rPr>
          <w:rFonts w:ascii="Times New Roman" w:hAnsi="Times New Roman" w:cs="Times New Roman"/>
          <w:i/>
          <w:iCs/>
          <w:sz w:val="24"/>
          <w:szCs w:val="24"/>
        </w:rPr>
        <w:t>p</w:t>
      </w:r>
      <w:r w:rsidRPr="0042266F">
        <w:rPr>
          <w:rFonts w:ascii="Times New Roman" w:hAnsi="Times New Roman" w:cs="Times New Roman"/>
          <w:sz w:val="24"/>
          <w:szCs w:val="24"/>
        </w:rPr>
        <w:t xml:space="preserve"> &lt;.05, ** </w:t>
      </w:r>
      <w:r w:rsidRPr="0042266F">
        <w:rPr>
          <w:rFonts w:ascii="Times New Roman" w:hAnsi="Times New Roman" w:cs="Times New Roman"/>
          <w:i/>
          <w:iCs/>
          <w:sz w:val="24"/>
          <w:szCs w:val="24"/>
        </w:rPr>
        <w:t>p</w:t>
      </w:r>
      <w:r w:rsidRPr="0042266F">
        <w:rPr>
          <w:rFonts w:ascii="Times New Roman" w:hAnsi="Times New Roman" w:cs="Times New Roman"/>
          <w:sz w:val="24"/>
          <w:szCs w:val="24"/>
        </w:rPr>
        <w:t xml:space="preserve"> &lt;.01, *** </w:t>
      </w:r>
      <w:r w:rsidRPr="0042266F">
        <w:rPr>
          <w:rFonts w:ascii="Times New Roman" w:hAnsi="Times New Roman" w:cs="Times New Roman"/>
          <w:i/>
          <w:iCs/>
          <w:sz w:val="24"/>
          <w:szCs w:val="24"/>
        </w:rPr>
        <w:t>p</w:t>
      </w:r>
      <w:r w:rsidRPr="0042266F">
        <w:rPr>
          <w:rFonts w:ascii="Times New Roman" w:hAnsi="Times New Roman" w:cs="Times New Roman"/>
          <w:sz w:val="24"/>
          <w:szCs w:val="24"/>
        </w:rPr>
        <w:t xml:space="preserve"> &lt;.001.</w:t>
      </w:r>
    </w:p>
    <w:p w14:paraId="37BDB1F0" w14:textId="77777777" w:rsidR="003A1D68" w:rsidRPr="006A0A10" w:rsidRDefault="003A1D68">
      <w:pPr>
        <w:rPr>
          <w:b/>
          <w:bCs/>
        </w:rPr>
      </w:pPr>
    </w:p>
    <w:sectPr w:rsidR="003A1D68" w:rsidRPr="006A0A10" w:rsidSect="001221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C1E2" w14:textId="77777777" w:rsidR="0012214B" w:rsidRDefault="0012214B">
      <w:pPr>
        <w:spacing w:after="0" w:line="240" w:lineRule="auto"/>
      </w:pPr>
      <w:r>
        <w:separator/>
      </w:r>
    </w:p>
  </w:endnote>
  <w:endnote w:type="continuationSeparator" w:id="0">
    <w:p w14:paraId="325323F7" w14:textId="77777777" w:rsidR="0012214B" w:rsidRDefault="0012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618C" w14:textId="77777777" w:rsidR="0012214B" w:rsidRDefault="0012214B">
      <w:pPr>
        <w:spacing w:after="0" w:line="240" w:lineRule="auto"/>
      </w:pPr>
      <w:r>
        <w:separator/>
      </w:r>
    </w:p>
  </w:footnote>
  <w:footnote w:type="continuationSeparator" w:id="0">
    <w:p w14:paraId="0F38C109" w14:textId="77777777" w:rsidR="0012214B" w:rsidRDefault="0012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159F" w14:textId="0FADBA71" w:rsidR="00000000" w:rsidRPr="00EA598C" w:rsidRDefault="006A0A10">
    <w:pPr>
      <w:pStyle w:val="Header"/>
      <w:rPr>
        <w:rFonts w:ascii="Times New Roman" w:hAnsi="Times New Roman" w:cs="Times New Roman"/>
        <w:sz w:val="24"/>
        <w:szCs w:val="24"/>
      </w:rPr>
    </w:pPr>
    <w:r>
      <w:rPr>
        <w:rFonts w:ascii="Times New Roman" w:hAnsi="Times New Roman" w:cs="Times New Roman"/>
        <w:sz w:val="24"/>
        <w:szCs w:val="24"/>
      </w:rPr>
      <w:t>GLOBAL COMPETENCY PROGRAM</w:t>
    </w:r>
    <w:r>
      <w:rPr>
        <w:rFonts w:ascii="Times New Roman" w:hAnsi="Times New Roman" w:cs="Times New Roman"/>
        <w:sz w:val="24"/>
        <w:szCs w:val="24"/>
      </w:rPr>
      <w:tab/>
    </w:r>
    <w:r>
      <w:rPr>
        <w:rFonts w:ascii="Times New Roman" w:hAnsi="Times New Roman" w:cs="Times New Roman"/>
        <w:sz w:val="24"/>
        <w:szCs w:val="24"/>
      </w:rPr>
      <w:tab/>
    </w:r>
    <w:r w:rsidR="00CD1A34" w:rsidRPr="00CD1A34">
      <w:rPr>
        <w:rFonts w:ascii="Times New Roman" w:hAnsi="Times New Roman" w:cs="Times New Roman"/>
        <w:sz w:val="24"/>
        <w:szCs w:val="24"/>
      </w:rPr>
      <w:fldChar w:fldCharType="begin"/>
    </w:r>
    <w:r w:rsidR="00CD1A34" w:rsidRPr="00CD1A34">
      <w:rPr>
        <w:rFonts w:ascii="Times New Roman" w:hAnsi="Times New Roman" w:cs="Times New Roman"/>
        <w:sz w:val="24"/>
        <w:szCs w:val="24"/>
      </w:rPr>
      <w:instrText xml:space="preserve"> PAGE   \* MERGEFORMAT </w:instrText>
    </w:r>
    <w:r w:rsidR="00CD1A34" w:rsidRPr="00CD1A34">
      <w:rPr>
        <w:rFonts w:ascii="Times New Roman" w:hAnsi="Times New Roman" w:cs="Times New Roman"/>
        <w:sz w:val="24"/>
        <w:szCs w:val="24"/>
      </w:rPr>
      <w:fldChar w:fldCharType="separate"/>
    </w:r>
    <w:r w:rsidR="00CD1A34" w:rsidRPr="00CD1A34">
      <w:rPr>
        <w:rFonts w:ascii="Times New Roman" w:hAnsi="Times New Roman" w:cs="Times New Roman"/>
        <w:noProof/>
        <w:sz w:val="24"/>
        <w:szCs w:val="24"/>
      </w:rPr>
      <w:t>1</w:t>
    </w:r>
    <w:r w:rsidR="00CD1A34" w:rsidRPr="00CD1A34">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E82"/>
    <w:multiLevelType w:val="hybridMultilevel"/>
    <w:tmpl w:val="4E76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92647"/>
    <w:multiLevelType w:val="hybridMultilevel"/>
    <w:tmpl w:val="188AEB20"/>
    <w:lvl w:ilvl="0" w:tplc="4ED48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1E780D"/>
    <w:multiLevelType w:val="hybridMultilevel"/>
    <w:tmpl w:val="8B2CBD94"/>
    <w:lvl w:ilvl="0" w:tplc="6F626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3630"/>
    <w:multiLevelType w:val="hybridMultilevel"/>
    <w:tmpl w:val="8B2CBD94"/>
    <w:lvl w:ilvl="0" w:tplc="6F626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5588245">
    <w:abstractNumId w:val="0"/>
  </w:num>
  <w:num w:numId="2" w16cid:durableId="997537704">
    <w:abstractNumId w:val="1"/>
  </w:num>
  <w:num w:numId="3" w16cid:durableId="1883396597">
    <w:abstractNumId w:val="2"/>
  </w:num>
  <w:num w:numId="4" w16cid:durableId="1288318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10"/>
    <w:rsid w:val="000204DD"/>
    <w:rsid w:val="00045313"/>
    <w:rsid w:val="000A1AD1"/>
    <w:rsid w:val="00103237"/>
    <w:rsid w:val="0012214B"/>
    <w:rsid w:val="00142528"/>
    <w:rsid w:val="001C6532"/>
    <w:rsid w:val="001D31A0"/>
    <w:rsid w:val="0020723F"/>
    <w:rsid w:val="0022170E"/>
    <w:rsid w:val="002273EF"/>
    <w:rsid w:val="0024067E"/>
    <w:rsid w:val="0026479E"/>
    <w:rsid w:val="002B5BCB"/>
    <w:rsid w:val="002D4ABA"/>
    <w:rsid w:val="00377209"/>
    <w:rsid w:val="0039478E"/>
    <w:rsid w:val="003A1D68"/>
    <w:rsid w:val="003B061F"/>
    <w:rsid w:val="003B2686"/>
    <w:rsid w:val="00456511"/>
    <w:rsid w:val="00475BE6"/>
    <w:rsid w:val="004932DC"/>
    <w:rsid w:val="004A5E31"/>
    <w:rsid w:val="004B5D6D"/>
    <w:rsid w:val="005159C2"/>
    <w:rsid w:val="005827A5"/>
    <w:rsid w:val="006056DE"/>
    <w:rsid w:val="00614AB3"/>
    <w:rsid w:val="00655216"/>
    <w:rsid w:val="00661E97"/>
    <w:rsid w:val="006978A0"/>
    <w:rsid w:val="006A0A10"/>
    <w:rsid w:val="006B3B3D"/>
    <w:rsid w:val="006C36E2"/>
    <w:rsid w:val="006F7C57"/>
    <w:rsid w:val="007451DF"/>
    <w:rsid w:val="00746D79"/>
    <w:rsid w:val="00762608"/>
    <w:rsid w:val="007D3C67"/>
    <w:rsid w:val="00814145"/>
    <w:rsid w:val="0086520E"/>
    <w:rsid w:val="009036AE"/>
    <w:rsid w:val="00924B82"/>
    <w:rsid w:val="00935A27"/>
    <w:rsid w:val="0097542B"/>
    <w:rsid w:val="009E794D"/>
    <w:rsid w:val="009F1AD8"/>
    <w:rsid w:val="00A15CF1"/>
    <w:rsid w:val="00A338E5"/>
    <w:rsid w:val="00A767F1"/>
    <w:rsid w:val="00AA425C"/>
    <w:rsid w:val="00AE3375"/>
    <w:rsid w:val="00B33FF8"/>
    <w:rsid w:val="00B35042"/>
    <w:rsid w:val="00B512DF"/>
    <w:rsid w:val="00BA3B13"/>
    <w:rsid w:val="00BC0D4A"/>
    <w:rsid w:val="00C03BB9"/>
    <w:rsid w:val="00C40817"/>
    <w:rsid w:val="00C64EB1"/>
    <w:rsid w:val="00CD1A34"/>
    <w:rsid w:val="00CD6B32"/>
    <w:rsid w:val="00D44CD1"/>
    <w:rsid w:val="00D6571C"/>
    <w:rsid w:val="00DB6D52"/>
    <w:rsid w:val="00E012A2"/>
    <w:rsid w:val="00E16B81"/>
    <w:rsid w:val="00E26DA3"/>
    <w:rsid w:val="00E6086D"/>
    <w:rsid w:val="00E62C88"/>
    <w:rsid w:val="00EF695F"/>
    <w:rsid w:val="00F65F5C"/>
    <w:rsid w:val="00FA2306"/>
    <w:rsid w:val="00FC69D8"/>
    <w:rsid w:val="00FD7EE0"/>
    <w:rsid w:val="00FE655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7E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1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10"/>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6A0A10"/>
    <w:rPr>
      <w:sz w:val="16"/>
      <w:szCs w:val="16"/>
    </w:rPr>
  </w:style>
  <w:style w:type="paragraph" w:styleId="CommentText">
    <w:name w:val="annotation text"/>
    <w:basedOn w:val="Normal"/>
    <w:link w:val="CommentTextChar"/>
    <w:uiPriority w:val="99"/>
    <w:semiHidden/>
    <w:unhideWhenUsed/>
    <w:rsid w:val="006A0A10"/>
    <w:pPr>
      <w:spacing w:line="240" w:lineRule="auto"/>
    </w:pPr>
    <w:rPr>
      <w:sz w:val="20"/>
      <w:szCs w:val="20"/>
    </w:rPr>
  </w:style>
  <w:style w:type="character" w:customStyle="1" w:styleId="CommentTextChar">
    <w:name w:val="Comment Text Char"/>
    <w:basedOn w:val="DefaultParagraphFont"/>
    <w:link w:val="CommentText"/>
    <w:uiPriority w:val="99"/>
    <w:semiHidden/>
    <w:rsid w:val="006A0A10"/>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6A0A10"/>
    <w:rPr>
      <w:b/>
      <w:bCs/>
    </w:rPr>
  </w:style>
  <w:style w:type="character" w:customStyle="1" w:styleId="CommentSubjectChar">
    <w:name w:val="Comment Subject Char"/>
    <w:basedOn w:val="CommentTextChar"/>
    <w:link w:val="CommentSubject"/>
    <w:uiPriority w:val="99"/>
    <w:semiHidden/>
    <w:rsid w:val="006A0A10"/>
    <w:rPr>
      <w:rFonts w:eastAsiaTheme="minorEastAsia"/>
      <w:b/>
      <w:bCs/>
      <w:sz w:val="20"/>
      <w:szCs w:val="20"/>
      <w:lang w:eastAsia="zh-CN"/>
    </w:rPr>
  </w:style>
  <w:style w:type="character" w:styleId="Hyperlink">
    <w:name w:val="Hyperlink"/>
    <w:basedOn w:val="DefaultParagraphFont"/>
    <w:uiPriority w:val="99"/>
    <w:unhideWhenUsed/>
    <w:rsid w:val="006A0A10"/>
    <w:rPr>
      <w:color w:val="0000FF"/>
      <w:u w:val="single"/>
    </w:rPr>
  </w:style>
  <w:style w:type="character" w:styleId="FollowedHyperlink">
    <w:name w:val="FollowedHyperlink"/>
    <w:basedOn w:val="DefaultParagraphFont"/>
    <w:uiPriority w:val="99"/>
    <w:semiHidden/>
    <w:unhideWhenUsed/>
    <w:rsid w:val="006A0A10"/>
    <w:rPr>
      <w:color w:val="954F72" w:themeColor="followedHyperlink"/>
      <w:u w:val="single"/>
    </w:rPr>
  </w:style>
  <w:style w:type="character" w:customStyle="1" w:styleId="UnresolvedMention1">
    <w:name w:val="Unresolved Mention1"/>
    <w:basedOn w:val="DefaultParagraphFont"/>
    <w:uiPriority w:val="99"/>
    <w:semiHidden/>
    <w:unhideWhenUsed/>
    <w:rsid w:val="006A0A10"/>
    <w:rPr>
      <w:color w:val="605E5C"/>
      <w:shd w:val="clear" w:color="auto" w:fill="E1DFDD"/>
    </w:rPr>
  </w:style>
  <w:style w:type="paragraph" w:styleId="Header">
    <w:name w:val="header"/>
    <w:basedOn w:val="Normal"/>
    <w:link w:val="HeaderChar"/>
    <w:uiPriority w:val="99"/>
    <w:unhideWhenUsed/>
    <w:rsid w:val="006A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10"/>
    <w:rPr>
      <w:rFonts w:eastAsiaTheme="minorEastAsia"/>
      <w:lang w:eastAsia="zh-CN"/>
    </w:rPr>
  </w:style>
  <w:style w:type="paragraph" w:styleId="Footer">
    <w:name w:val="footer"/>
    <w:basedOn w:val="Normal"/>
    <w:link w:val="FooterChar"/>
    <w:uiPriority w:val="99"/>
    <w:unhideWhenUsed/>
    <w:rsid w:val="006A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10"/>
    <w:rPr>
      <w:rFonts w:eastAsiaTheme="minorEastAsia"/>
      <w:lang w:eastAsia="zh-CN"/>
    </w:rPr>
  </w:style>
  <w:style w:type="paragraph" w:styleId="ListParagraph">
    <w:name w:val="List Paragraph"/>
    <w:basedOn w:val="Normal"/>
    <w:uiPriority w:val="34"/>
    <w:qFormat/>
    <w:rsid w:val="006A0A10"/>
    <w:pPr>
      <w:ind w:left="720"/>
      <w:contextualSpacing/>
    </w:pPr>
  </w:style>
  <w:style w:type="character" w:styleId="Emphasis">
    <w:name w:val="Emphasis"/>
    <w:basedOn w:val="DefaultParagraphFont"/>
    <w:uiPriority w:val="20"/>
    <w:qFormat/>
    <w:rsid w:val="006A0A10"/>
    <w:rPr>
      <w:i/>
      <w:iCs/>
    </w:rPr>
  </w:style>
  <w:style w:type="paragraph" w:styleId="Revision">
    <w:name w:val="Revision"/>
    <w:hidden/>
    <w:uiPriority w:val="99"/>
    <w:semiHidden/>
    <w:rsid w:val="006A0A10"/>
    <w:pPr>
      <w:spacing w:after="0" w:line="240" w:lineRule="auto"/>
    </w:pPr>
    <w:rPr>
      <w:rFonts w:eastAsiaTheme="minorEastAsia"/>
      <w:lang w:eastAsia="zh-CN"/>
    </w:rPr>
  </w:style>
  <w:style w:type="character" w:customStyle="1" w:styleId="il">
    <w:name w:val="il"/>
    <w:basedOn w:val="DefaultParagraphFont"/>
    <w:rsid w:val="006A0A10"/>
  </w:style>
  <w:style w:type="paragraph" w:styleId="HTMLPreformatted">
    <w:name w:val="HTML Preformatted"/>
    <w:basedOn w:val="Normal"/>
    <w:link w:val="HTMLPreformattedChar"/>
    <w:uiPriority w:val="99"/>
    <w:semiHidden/>
    <w:unhideWhenUsed/>
    <w:rsid w:val="006A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6A0A10"/>
    <w:rPr>
      <w:rFonts w:ascii="Courier New" w:eastAsia="Times New Roman" w:hAnsi="Courier New" w:cs="Courier New"/>
      <w:sz w:val="20"/>
      <w:szCs w:val="20"/>
    </w:rPr>
  </w:style>
  <w:style w:type="table" w:styleId="TableGrid">
    <w:name w:val="Table Grid"/>
    <w:basedOn w:val="TableNormal"/>
    <w:uiPriority w:val="39"/>
    <w:rsid w:val="006A0A10"/>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A10"/>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47176718305200" TargetMode="External"/><Relationship Id="rId13" Type="http://schemas.openxmlformats.org/officeDocument/2006/relationships/hyperlink" Target="https://digitalcommons.uri.edu/ojgee/vol2/iss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eric.ed.gov/fulltext/EJ11335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u.edu/~slavic/actfl.ht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11/flan.12132" TargetMode="External"/><Relationship Id="rId4" Type="http://schemas.openxmlformats.org/officeDocument/2006/relationships/settings" Target="settings.xml"/><Relationship Id="rId9" Type="http://schemas.openxmlformats.org/officeDocument/2006/relationships/hyperlink" Target="https://www.sciencedirect.com/science/article/pii/S01471767183052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26C7F-F2D8-544C-9ED4-483C3AD7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5962</Words>
  <Characters>35668</Characters>
  <Application>Microsoft Office Word</Application>
  <DocSecurity>0</DocSecurity>
  <Lines>812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2024-01-24T01:49:00Z</dcterms:created>
  <dcterms:modified xsi:type="dcterms:W3CDTF">2024-01-24T01:49:00Z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2dc198a099925f3880bbe77678a86d3bbe1ad944f747341c22eeda7ce04530b0</vt:lpwstr>
  </property>
</Properties>
</file>