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24E8" w14:textId="77777777" w:rsidR="003B0B03" w:rsidRDefault="00D737E5">
      <w:pPr>
        <w:spacing w:before="83"/>
        <w:ind w:right="717"/>
        <w:jc w:val="right"/>
        <w:rPr>
          <w:rFonts w:ascii="Arial"/>
          <w:sz w:val="12"/>
        </w:rPr>
      </w:pPr>
      <w:r>
        <w:pict w14:anchorId="70A24A73">
          <v:group id="docshapegroup1" o:spid="_x0000_s2050" style="position:absolute;left:0;text-align:left;margin-left:0;margin-top:12.95pt;width:7in;height:78.7pt;z-index:15728640;mso-position-horizontal-relative:page" coordorigin=",259" coordsize="10080,1574">
            <v:rect id="docshape2" o:spid="_x0000_s2052" style="position:absolute;top:259;width:10080;height:1574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1" type="#_x0000_t202" style="position:absolute;top:259;width:10080;height:1574" filled="f" stroked="f">
              <v:textbox inset="0,0,0,0">
                <w:txbxContent>
                  <w:p w14:paraId="59230E45" w14:textId="77777777" w:rsidR="003B0B03" w:rsidRDefault="003B0B03">
                    <w:pPr>
                      <w:spacing w:before="12"/>
                      <w:rPr>
                        <w:rFonts w:ascii="Calibri"/>
                        <w:sz w:val="28"/>
                      </w:rPr>
                    </w:pPr>
                  </w:p>
                  <w:p w14:paraId="30E7464F" w14:textId="77777777" w:rsidR="003B0B03" w:rsidRDefault="00D737E5">
                    <w:pPr>
                      <w:ind w:left="1080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30"/>
                      </w:rPr>
                      <w:t>A</w:t>
                    </w:r>
                    <w:r>
                      <w:rPr>
                        <w:rFonts w:ascii="Calibri"/>
                        <w:color w:val="FFFFFF"/>
                        <w:spacing w:val="18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30"/>
                      </w:rPr>
                      <w:t>Guide</w:t>
                    </w:r>
                    <w:r>
                      <w:rPr>
                        <w:rFonts w:ascii="Calibri"/>
                        <w:color w:val="FFFFFF"/>
                        <w:spacing w:val="19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30"/>
                      </w:rPr>
                      <w:t>to</w:t>
                    </w:r>
                    <w:r>
                      <w:rPr>
                        <w:rFonts w:ascii="Calibri"/>
                        <w:color w:val="FFFFFF"/>
                        <w:spacing w:val="19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30"/>
                      </w:rPr>
                      <w:t>Responding</w:t>
                    </w:r>
                    <w:r>
                      <w:rPr>
                        <w:rFonts w:ascii="Calibri"/>
                        <w:color w:val="FFFFFF"/>
                        <w:spacing w:val="19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30"/>
                      </w:rPr>
                      <w:t>to</w:t>
                    </w:r>
                    <w:r>
                      <w:rPr>
                        <w:rFonts w:ascii="Calibri"/>
                        <w:color w:val="FFFFFF"/>
                        <w:spacing w:val="19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w w:val="105"/>
                        <w:sz w:val="30"/>
                      </w:rPr>
                      <w:t>Microaggressions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231F20"/>
          <w:sz w:val="12"/>
        </w:rPr>
        <w:t>CUNY</w:t>
      </w:r>
      <w:r>
        <w:rPr>
          <w:rFonts w:ascii="Arial"/>
          <w:color w:val="231F20"/>
          <w:spacing w:val="-4"/>
          <w:sz w:val="12"/>
        </w:rPr>
        <w:t xml:space="preserve"> </w:t>
      </w:r>
      <w:r>
        <w:rPr>
          <w:rFonts w:ascii="Arial"/>
          <w:color w:val="231F20"/>
          <w:sz w:val="12"/>
        </w:rPr>
        <w:t>FORUM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z w:val="12"/>
        </w:rPr>
        <w:t>2:1</w:t>
      </w:r>
      <w:r>
        <w:rPr>
          <w:rFonts w:ascii="Arial"/>
          <w:color w:val="231F20"/>
          <w:spacing w:val="-4"/>
          <w:sz w:val="12"/>
        </w:rPr>
        <w:t xml:space="preserve"> </w:t>
      </w:r>
      <w:r>
        <w:rPr>
          <w:rFonts w:ascii="Arial"/>
          <w:color w:val="231F20"/>
          <w:sz w:val="12"/>
        </w:rPr>
        <w:t>(2014)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z w:val="12"/>
        </w:rPr>
        <w:t>71-</w:t>
      </w:r>
      <w:r>
        <w:rPr>
          <w:rFonts w:ascii="Arial"/>
          <w:color w:val="231F20"/>
          <w:spacing w:val="-5"/>
          <w:sz w:val="12"/>
        </w:rPr>
        <w:t>76</w:t>
      </w:r>
    </w:p>
    <w:p w14:paraId="7023A2C2" w14:textId="77777777" w:rsidR="003B0B03" w:rsidRDefault="003B0B03">
      <w:pPr>
        <w:pStyle w:val="BodyText"/>
        <w:ind w:left="0"/>
        <w:rPr>
          <w:rFonts w:ascii="Arial"/>
        </w:rPr>
      </w:pPr>
    </w:p>
    <w:p w14:paraId="2227DB73" w14:textId="77777777" w:rsidR="003B0B03" w:rsidRDefault="003B0B03">
      <w:pPr>
        <w:pStyle w:val="BodyText"/>
        <w:ind w:left="0"/>
        <w:rPr>
          <w:rFonts w:ascii="Arial"/>
        </w:rPr>
      </w:pPr>
    </w:p>
    <w:p w14:paraId="6E1A7EB3" w14:textId="77777777" w:rsidR="003B0B03" w:rsidRDefault="003B0B03">
      <w:pPr>
        <w:pStyle w:val="BodyText"/>
        <w:ind w:left="0"/>
        <w:rPr>
          <w:rFonts w:ascii="Arial"/>
        </w:rPr>
      </w:pPr>
    </w:p>
    <w:p w14:paraId="097B9483" w14:textId="77777777" w:rsidR="003B0B03" w:rsidRDefault="003B0B03">
      <w:pPr>
        <w:pStyle w:val="BodyText"/>
        <w:ind w:left="0"/>
        <w:rPr>
          <w:rFonts w:ascii="Arial"/>
        </w:rPr>
      </w:pPr>
    </w:p>
    <w:p w14:paraId="64FD2640" w14:textId="77777777" w:rsidR="003B0B03" w:rsidRDefault="003B0B03">
      <w:pPr>
        <w:pStyle w:val="BodyText"/>
        <w:ind w:left="0"/>
        <w:rPr>
          <w:rFonts w:ascii="Arial"/>
        </w:rPr>
      </w:pPr>
    </w:p>
    <w:p w14:paraId="5EB15C16" w14:textId="77777777" w:rsidR="003B0B03" w:rsidRDefault="003B0B03">
      <w:pPr>
        <w:pStyle w:val="BodyText"/>
        <w:ind w:left="0"/>
        <w:rPr>
          <w:rFonts w:ascii="Arial"/>
        </w:rPr>
      </w:pPr>
    </w:p>
    <w:p w14:paraId="552694FA" w14:textId="77777777" w:rsidR="003B0B03" w:rsidRDefault="003B0B03">
      <w:pPr>
        <w:pStyle w:val="BodyText"/>
        <w:spacing w:before="6"/>
        <w:ind w:left="0"/>
        <w:rPr>
          <w:rFonts w:ascii="Arial"/>
        </w:rPr>
      </w:pPr>
    </w:p>
    <w:p w14:paraId="442E249E" w14:textId="77777777" w:rsidR="003B0B03" w:rsidRDefault="00D737E5">
      <w:pPr>
        <w:pStyle w:val="Title"/>
        <w:ind w:firstLine="0"/>
        <w:jc w:val="right"/>
        <w:rPr>
          <w:rFonts w:ascii="Calibri"/>
        </w:rPr>
      </w:pPr>
      <w:r>
        <w:rPr>
          <w:rFonts w:ascii="Calibri"/>
          <w:color w:val="231F20"/>
        </w:rPr>
        <w:t>Kevin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L.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  <w:spacing w:val="-2"/>
        </w:rPr>
        <w:t>Nadal</w:t>
      </w:r>
    </w:p>
    <w:p w14:paraId="393FAD85" w14:textId="77777777" w:rsidR="003B0B03" w:rsidRDefault="003B0B03">
      <w:pPr>
        <w:pStyle w:val="BodyText"/>
        <w:ind w:left="0"/>
        <w:rPr>
          <w:rFonts w:ascii="Calibri"/>
          <w:sz w:val="24"/>
        </w:rPr>
      </w:pPr>
    </w:p>
    <w:p w14:paraId="5AF0A546" w14:textId="77777777" w:rsidR="003B0B03" w:rsidRDefault="00D737E5">
      <w:pPr>
        <w:pStyle w:val="Title"/>
        <w:spacing w:before="190" w:line="249" w:lineRule="auto"/>
        <w:ind w:left="1620" w:right="87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90"/>
        </w:rPr>
        <w:t>“</w:t>
      </w:r>
      <w:r>
        <w:rPr>
          <w:color w:val="231F20"/>
          <w:w w:val="90"/>
        </w:rPr>
        <w:t>Microaggressions are commonplace verbal, behavioral, or environmental actions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communicate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hostility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toward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oppressed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targeted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groups.</w:t>
      </w:r>
      <w:r>
        <w:rPr>
          <w:rFonts w:ascii="Times New Roman" w:hAnsi="Times New Roman"/>
          <w:color w:val="231F20"/>
          <w:w w:val="90"/>
        </w:rPr>
        <w:t>”</w:t>
      </w:r>
    </w:p>
    <w:p w14:paraId="5D016617" w14:textId="77777777" w:rsidR="003B0B03" w:rsidRDefault="003B0B03">
      <w:pPr>
        <w:pStyle w:val="BodyText"/>
        <w:ind w:left="0"/>
        <w:rPr>
          <w:rFonts w:ascii="Times New Roman"/>
        </w:rPr>
      </w:pPr>
    </w:p>
    <w:p w14:paraId="19B65D45" w14:textId="77777777" w:rsidR="003B0B03" w:rsidRDefault="003B0B03">
      <w:pPr>
        <w:pStyle w:val="BodyText"/>
        <w:spacing w:before="9"/>
        <w:ind w:left="0"/>
        <w:rPr>
          <w:rFonts w:ascii="Times New Roman"/>
          <w:sz w:val="17"/>
        </w:rPr>
      </w:pPr>
    </w:p>
    <w:p w14:paraId="0424DC8A" w14:textId="77777777" w:rsidR="003B0B03" w:rsidRDefault="00D737E5">
      <w:pPr>
        <w:pStyle w:val="BodyText"/>
        <w:spacing w:before="100" w:line="249" w:lineRule="auto"/>
        <w:ind w:right="741"/>
      </w:pPr>
      <w:r>
        <w:rPr>
          <w:color w:val="231F20"/>
          <w:sz w:val="18"/>
        </w:rPr>
        <w:t xml:space="preserve">IN RECENT YEARS, ACADEMIC LITERATURE </w:t>
      </w:r>
      <w:r>
        <w:rPr>
          <w:color w:val="231F20"/>
        </w:rPr>
        <w:t xml:space="preserve">has focused increasingly </w:t>
      </w:r>
      <w:proofErr w:type="gramStart"/>
      <w:r>
        <w:rPr>
          <w:color w:val="231F20"/>
        </w:rPr>
        <w:t>on the subject of microaggressions</w:t>
      </w:r>
      <w:proofErr w:type="gramEnd"/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Microaggressions are brief and commonplace daily verbal, behavioral, or environmental actions (whether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intentional or unintentional) that communicate hostile,</w:t>
      </w:r>
      <w:r>
        <w:rPr>
          <w:color w:val="231F20"/>
        </w:rPr>
        <w:t xml:space="preserve"> derogatory, or negative racial slights and insults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toward members of oppressed or targeted groups</w:t>
      </w:r>
      <w:r>
        <w:rPr>
          <w:rFonts w:ascii="Cambria"/>
          <w:color w:val="231F20"/>
          <w:position w:val="6"/>
          <w:sz w:val="10"/>
        </w:rPr>
        <w:t>1</w:t>
      </w:r>
      <w:r>
        <w:rPr>
          <w:rFonts w:ascii="Cambria"/>
          <w:color w:val="231F20"/>
          <w:spacing w:val="25"/>
          <w:position w:val="6"/>
          <w:sz w:val="10"/>
        </w:rPr>
        <w:t xml:space="preserve"> </w:t>
      </w:r>
      <w:r>
        <w:rPr>
          <w:color w:val="231F20"/>
        </w:rPr>
        <w:t>including: people of color, women, Lesbian, Gay, Bisexual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Transgender (LGBT) persons, persons with disabilities, and religious minorities.</w:t>
      </w:r>
      <w:r>
        <w:rPr>
          <w:rFonts w:ascii="Cambria"/>
          <w:color w:val="231F20"/>
          <w:position w:val="6"/>
          <w:sz w:val="10"/>
        </w:rPr>
        <w:t>2</w:t>
      </w:r>
      <w:r>
        <w:rPr>
          <w:rFonts w:ascii="Cambria"/>
          <w:color w:val="231F20"/>
          <w:spacing w:val="26"/>
          <w:position w:val="6"/>
          <w:sz w:val="10"/>
        </w:rPr>
        <w:t xml:space="preserve"> </w:t>
      </w:r>
      <w:r>
        <w:rPr>
          <w:color w:val="231F20"/>
        </w:rPr>
        <w:t>Some scholar</w:t>
      </w:r>
      <w:r>
        <w:rPr>
          <w:color w:val="231F20"/>
        </w:rPr>
        <w:t>s today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argue that racism, sexism, homophobia, and other forms of discrimination are no longer as blatant as they</w:t>
      </w:r>
    </w:p>
    <w:p w14:paraId="152D3DA7" w14:textId="77777777" w:rsidR="003B0B03" w:rsidRDefault="00D737E5">
      <w:pPr>
        <w:pStyle w:val="BodyText"/>
        <w:spacing w:line="249" w:lineRule="auto"/>
        <w:ind w:right="870"/>
      </w:pP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biases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prejudices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otherwise known as microaggressions.</w:t>
      </w:r>
      <w:r>
        <w:rPr>
          <w:rFonts w:ascii="Cambria" w:hAnsi="Cambria"/>
          <w:color w:val="231F20"/>
          <w:position w:val="6"/>
          <w:sz w:val="10"/>
        </w:rPr>
        <w:t>3</w:t>
      </w:r>
      <w:r>
        <w:rPr>
          <w:rFonts w:ascii="Cambria" w:hAnsi="Cambria"/>
          <w:color w:val="231F20"/>
          <w:spacing w:val="25"/>
          <w:position w:val="6"/>
          <w:sz w:val="10"/>
        </w:rPr>
        <w:t xml:space="preserve"> </w:t>
      </w:r>
      <w:r>
        <w:rPr>
          <w:color w:val="231F20"/>
        </w:rPr>
        <w:t>The purpose of this article is twofold: (1) to discuss how different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microaggressions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lives,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hands-on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approaches,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interventions to address microagg</w:t>
      </w:r>
      <w:r>
        <w:rPr>
          <w:color w:val="231F20"/>
        </w:rPr>
        <w:t>ressions.</w:t>
      </w:r>
    </w:p>
    <w:p w14:paraId="03A2E6E5" w14:textId="77777777" w:rsidR="003B0B03" w:rsidRDefault="00D737E5">
      <w:pPr>
        <w:spacing w:before="159"/>
        <w:ind w:left="1080"/>
        <w:rPr>
          <w:rFonts w:ascii="Tahoma"/>
          <w:b/>
          <w:sz w:val="18"/>
        </w:rPr>
      </w:pPr>
      <w:r>
        <w:rPr>
          <w:rFonts w:ascii="Tahoma"/>
          <w:b/>
          <w:color w:val="231F20"/>
          <w:w w:val="85"/>
          <w:sz w:val="18"/>
        </w:rPr>
        <w:t>Types</w:t>
      </w:r>
      <w:r>
        <w:rPr>
          <w:rFonts w:ascii="Tahoma"/>
          <w:b/>
          <w:color w:val="231F20"/>
          <w:spacing w:val="2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of</w:t>
      </w:r>
      <w:r>
        <w:rPr>
          <w:rFonts w:ascii="Tahoma"/>
          <w:b/>
          <w:color w:val="231F20"/>
          <w:spacing w:val="2"/>
          <w:sz w:val="18"/>
        </w:rPr>
        <w:t xml:space="preserve"> </w:t>
      </w:r>
      <w:r>
        <w:rPr>
          <w:rFonts w:ascii="Tahoma"/>
          <w:b/>
          <w:color w:val="231F20"/>
          <w:spacing w:val="-2"/>
          <w:w w:val="85"/>
          <w:sz w:val="18"/>
        </w:rPr>
        <w:t>Microaggressions</w:t>
      </w:r>
    </w:p>
    <w:p w14:paraId="1B808DA6" w14:textId="77777777" w:rsidR="003B0B03" w:rsidRDefault="00D737E5">
      <w:pPr>
        <w:pStyle w:val="BodyText"/>
        <w:spacing w:before="48"/>
      </w:pPr>
      <w:proofErr w:type="spellStart"/>
      <w:r>
        <w:rPr>
          <w:color w:val="231F20"/>
        </w:rPr>
        <w:t>Derald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microaggressions:</w:t>
      </w:r>
    </w:p>
    <w:p w14:paraId="2DC6E476" w14:textId="77777777" w:rsidR="003B0B03" w:rsidRDefault="00D737E5">
      <w:pPr>
        <w:pStyle w:val="BodyText"/>
        <w:spacing w:before="151" w:line="244" w:lineRule="auto"/>
        <w:ind w:right="918" w:firstLine="720"/>
        <w:jc w:val="both"/>
      </w:pPr>
      <w:proofErr w:type="spellStart"/>
      <w:r>
        <w:rPr>
          <w:b/>
          <w:i/>
          <w:color w:val="231F20"/>
        </w:rPr>
        <w:t>Microassaults</w:t>
      </w:r>
      <w:proofErr w:type="spellEnd"/>
      <w:r>
        <w:rPr>
          <w:b/>
          <w:i/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deliberately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discrimina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harmful.</w:t>
      </w:r>
      <w:r>
        <w:rPr>
          <w:rFonts w:ascii="Cambria" w:hAnsi="Cambria"/>
          <w:color w:val="231F20"/>
          <w:position w:val="6"/>
          <w:sz w:val="10"/>
        </w:rPr>
        <w:t>4</w:t>
      </w:r>
      <w:r>
        <w:rPr>
          <w:rFonts w:ascii="Cambria" w:hAnsi="Cambria"/>
          <w:color w:val="231F20"/>
          <w:spacing w:val="40"/>
          <w:position w:val="6"/>
          <w:sz w:val="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similar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“old-fashioned”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existed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different in that people may not openly proclaim their biases. For e</w:t>
      </w:r>
      <w:r>
        <w:rPr>
          <w:color w:val="231F20"/>
        </w:rPr>
        <w:t>xample, when someone says “That’s so</w:t>
      </w:r>
    </w:p>
    <w:p w14:paraId="42373D76" w14:textId="77777777" w:rsidR="003B0B03" w:rsidRDefault="00D737E5">
      <w:pPr>
        <w:pStyle w:val="BodyText"/>
        <w:spacing w:before="3" w:line="249" w:lineRule="auto"/>
        <w:ind w:right="730"/>
      </w:pPr>
      <w:r>
        <w:rPr>
          <w:color w:val="231F20"/>
        </w:rPr>
        <w:t>gay!”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weird,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choose;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 realize that using such language is considered homophobic and can offend LGBT people. Similarly, when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 comedian makes a racial joke or uses racial slurs, she or he intended to say the offensive comment, but would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often end with “I was just joking” as </w:t>
      </w:r>
      <w:r>
        <w:rPr>
          <w:color w:val="231F20"/>
        </w:rPr>
        <w:t>a way of denying prejudice.</w:t>
      </w:r>
    </w:p>
    <w:p w14:paraId="5C3DB35A" w14:textId="77777777" w:rsidR="003B0B03" w:rsidRDefault="00D737E5">
      <w:pPr>
        <w:pStyle w:val="BodyText"/>
        <w:spacing w:before="140" w:line="242" w:lineRule="auto"/>
        <w:ind w:right="741" w:firstLine="720"/>
      </w:pPr>
      <w:r>
        <w:rPr>
          <w:b/>
          <w:i/>
          <w:color w:val="231F20"/>
        </w:rPr>
        <w:t xml:space="preserve">Microinsults </w:t>
      </w:r>
      <w:r>
        <w:rPr>
          <w:color w:val="231F20"/>
        </w:rPr>
        <w:t>are statements or behaviors in which individuals unintentionally or unconsciously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discriminatory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Asian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American that she or he “s</w:t>
      </w:r>
      <w:r>
        <w:rPr>
          <w:color w:val="231F20"/>
        </w:rPr>
        <w:t>peaks good English” as a compliment. However</w:t>
      </w:r>
      <w:proofErr w:type="gramStart"/>
      <w:r>
        <w:rPr>
          <w:color w:val="231F20"/>
        </w:rPr>
        <w:t>, in reality, such</w:t>
      </w:r>
      <w:proofErr w:type="gramEnd"/>
      <w:r>
        <w:rPr>
          <w:color w:val="231F20"/>
        </w:rPr>
        <w:t xml:space="preserve"> a statement can</w:t>
      </w:r>
    </w:p>
    <w:p w14:paraId="46167B95" w14:textId="77777777" w:rsidR="003B0B03" w:rsidRDefault="00D737E5">
      <w:pPr>
        <w:pStyle w:val="BodyText"/>
        <w:spacing w:before="5" w:line="249" w:lineRule="auto"/>
        <w:ind w:right="1049"/>
        <w:jc w:val="both"/>
      </w:pP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offensive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Americans,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implying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clearly.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upsetting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Americans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besides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English,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families have been in the US for three or more generations.</w:t>
      </w:r>
    </w:p>
    <w:p w14:paraId="678FCE94" w14:textId="77777777" w:rsidR="003B0B03" w:rsidRDefault="00D737E5">
      <w:pPr>
        <w:pStyle w:val="BodyText"/>
        <w:spacing w:before="141" w:line="244" w:lineRule="auto"/>
        <w:ind w:right="741" w:firstLine="720"/>
      </w:pPr>
      <w:r>
        <w:rPr>
          <w:b/>
          <w:i/>
          <w:color w:val="231F20"/>
        </w:rPr>
        <w:t xml:space="preserve">Microinvalidations </w:t>
      </w:r>
      <w:r>
        <w:rPr>
          <w:color w:val="231F20"/>
        </w:rPr>
        <w:t>are verbal statements that deny, negate, or undermine the realities of members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various target groups. For example, when a white perso</w:t>
      </w:r>
      <w:r>
        <w:rPr>
          <w:color w:val="231F20"/>
        </w:rPr>
        <w:t>n tells a person of color that racism does not exist,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invalidating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reality.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tells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woman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sensitive,”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LGBT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complaining,”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invalidate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discrimination in these people’s lives.</w:t>
      </w:r>
    </w:p>
    <w:p w14:paraId="12F50099" w14:textId="77777777" w:rsidR="003B0B03" w:rsidRDefault="003B0B03">
      <w:pPr>
        <w:pStyle w:val="BodyText"/>
        <w:ind w:left="0"/>
      </w:pPr>
    </w:p>
    <w:p w14:paraId="5C24B895" w14:textId="77777777" w:rsidR="003B0B03" w:rsidRDefault="003B0B03">
      <w:pPr>
        <w:pStyle w:val="BodyText"/>
        <w:ind w:left="0"/>
      </w:pPr>
    </w:p>
    <w:p w14:paraId="07CA2584" w14:textId="77777777" w:rsidR="003B0B03" w:rsidRDefault="003B0B03">
      <w:pPr>
        <w:sectPr w:rsidR="003B0B03">
          <w:footerReference w:type="default" r:id="rId7"/>
          <w:type w:val="continuous"/>
          <w:pgSz w:w="10080" w:h="14400"/>
          <w:pgMar w:top="460" w:right="0" w:bottom="280" w:left="0" w:header="0" w:footer="0" w:gutter="0"/>
          <w:pgNumType w:start="71"/>
          <w:cols w:space="720"/>
        </w:sectPr>
      </w:pPr>
    </w:p>
    <w:p w14:paraId="710DF651" w14:textId="77777777" w:rsidR="003B0B03" w:rsidRDefault="003B0B03">
      <w:pPr>
        <w:pStyle w:val="BodyText"/>
        <w:ind w:left="0"/>
        <w:rPr>
          <w:sz w:val="14"/>
        </w:rPr>
      </w:pPr>
    </w:p>
    <w:p w14:paraId="3FAF7890" w14:textId="77777777" w:rsidR="003B0B03" w:rsidRDefault="003B0B03">
      <w:pPr>
        <w:pStyle w:val="BodyText"/>
        <w:spacing w:before="10"/>
        <w:ind w:left="0"/>
        <w:rPr>
          <w:sz w:val="10"/>
        </w:rPr>
      </w:pPr>
    </w:p>
    <w:p w14:paraId="49B0FEF5" w14:textId="77777777" w:rsidR="003B0B03" w:rsidRDefault="00D737E5">
      <w:pPr>
        <w:ind w:left="1080"/>
        <w:rPr>
          <w:rFonts w:ascii="Arial" w:hAnsi="Arial"/>
          <w:sz w:val="12"/>
        </w:rPr>
      </w:pPr>
      <w:r>
        <w:rPr>
          <w:rFonts w:ascii="Arial" w:hAnsi="Arial"/>
          <w:color w:val="231F20"/>
          <w:sz w:val="12"/>
        </w:rPr>
        <w:t>2014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©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COPYRIGHT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BY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KEVIN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L.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pacing w:val="-2"/>
          <w:sz w:val="12"/>
        </w:rPr>
        <w:t>NADAL</w:t>
      </w:r>
    </w:p>
    <w:p w14:paraId="2631E442" w14:textId="77777777" w:rsidR="003B0B03" w:rsidRDefault="00D737E5">
      <w:pPr>
        <w:spacing w:before="9"/>
        <w:rPr>
          <w:rFonts w:ascii="Arial"/>
          <w:sz w:val="20"/>
        </w:rPr>
      </w:pPr>
      <w:r>
        <w:br w:type="column"/>
      </w:r>
    </w:p>
    <w:p w14:paraId="630E76FD" w14:textId="77777777" w:rsidR="003B0B03" w:rsidRDefault="00D737E5">
      <w:pPr>
        <w:spacing w:before="1"/>
        <w:ind w:left="1080"/>
        <w:rPr>
          <w:rFonts w:ascii="Calibri"/>
          <w:sz w:val="16"/>
        </w:rPr>
      </w:pPr>
      <w:r>
        <w:rPr>
          <w:rFonts w:ascii="Calibri"/>
          <w:b/>
          <w:color w:val="231F20"/>
          <w:spacing w:val="11"/>
          <w:sz w:val="18"/>
        </w:rPr>
        <w:t>CUNY</w:t>
      </w:r>
      <w:r>
        <w:rPr>
          <w:rFonts w:ascii="Calibri"/>
          <w:b/>
          <w:color w:val="231F20"/>
          <w:spacing w:val="32"/>
          <w:sz w:val="18"/>
        </w:rPr>
        <w:t xml:space="preserve"> </w:t>
      </w:r>
      <w:r>
        <w:rPr>
          <w:rFonts w:ascii="Calibri"/>
          <w:b/>
          <w:color w:val="231F20"/>
          <w:spacing w:val="12"/>
          <w:sz w:val="18"/>
        </w:rPr>
        <w:t>FORUM</w:t>
      </w:r>
      <w:r>
        <w:rPr>
          <w:rFonts w:ascii="Calibri"/>
          <w:b/>
          <w:color w:val="231F20"/>
          <w:spacing w:val="44"/>
          <w:sz w:val="18"/>
        </w:rPr>
        <w:t xml:space="preserve">  </w:t>
      </w:r>
      <w:r>
        <w:rPr>
          <w:rFonts w:ascii="Calibri"/>
          <w:color w:val="231F20"/>
          <w:spacing w:val="-5"/>
          <w:position w:val="3"/>
          <w:sz w:val="16"/>
        </w:rPr>
        <w:t>71</w:t>
      </w:r>
    </w:p>
    <w:p w14:paraId="3CF7BEE6" w14:textId="77777777" w:rsidR="003B0B03" w:rsidRDefault="003B0B03">
      <w:pPr>
        <w:rPr>
          <w:rFonts w:ascii="Calibri"/>
          <w:sz w:val="16"/>
        </w:rPr>
        <w:sectPr w:rsidR="003B0B03">
          <w:type w:val="continuous"/>
          <w:pgSz w:w="10080" w:h="14400"/>
          <w:pgMar w:top="460" w:right="0" w:bottom="280" w:left="0" w:header="0" w:footer="0" w:gutter="0"/>
          <w:cols w:num="2" w:space="720" w:equalWidth="0">
            <w:col w:w="3404" w:space="3315"/>
            <w:col w:w="3361"/>
          </w:cols>
        </w:sect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6290"/>
      </w:tblGrid>
      <w:tr w:rsidR="003B0B03" w14:paraId="05EC3418" w14:textId="77777777">
        <w:trPr>
          <w:trHeight w:val="358"/>
        </w:trPr>
        <w:tc>
          <w:tcPr>
            <w:tcW w:w="8260" w:type="dxa"/>
            <w:gridSpan w:val="2"/>
            <w:shd w:val="clear" w:color="auto" w:fill="231F20"/>
          </w:tcPr>
          <w:p w14:paraId="0763421E" w14:textId="77777777" w:rsidR="003B0B03" w:rsidRDefault="00D737E5">
            <w:pPr>
              <w:pStyle w:val="TableParagraph"/>
              <w:spacing w:before="72"/>
              <w:ind w:left="3064" w:right="30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 xml:space="preserve">Microaggressions </w:t>
            </w:r>
            <w:r>
              <w:rPr>
                <w:b/>
                <w:color w:val="FFFFFF"/>
                <w:spacing w:val="-2"/>
                <w:sz w:val="18"/>
              </w:rPr>
              <w:t>Guide</w:t>
            </w:r>
          </w:p>
        </w:tc>
      </w:tr>
      <w:tr w:rsidR="003B0B03" w14:paraId="7394A8AF" w14:textId="77777777">
        <w:trPr>
          <w:trHeight w:val="3018"/>
        </w:trPr>
        <w:tc>
          <w:tcPr>
            <w:tcW w:w="1970" w:type="dxa"/>
            <w:shd w:val="clear" w:color="auto" w:fill="BCBEC0"/>
          </w:tcPr>
          <w:p w14:paraId="5197433A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32FADEFD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5D495E5C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62B5D014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73FC753D" w14:textId="77777777" w:rsidR="003B0B03" w:rsidRDefault="003B0B03">
            <w:pPr>
              <w:pStyle w:val="TableParagraph"/>
              <w:spacing w:before="7"/>
              <w:rPr>
                <w:rFonts w:ascii="Calibri"/>
              </w:rPr>
            </w:pPr>
          </w:p>
          <w:p w14:paraId="372AAD88" w14:textId="77777777" w:rsidR="003B0B03" w:rsidRDefault="00D737E5">
            <w:pPr>
              <w:pStyle w:val="TableParagraph"/>
              <w:ind w:left="306" w:right="39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Racial</w:t>
            </w:r>
          </w:p>
        </w:tc>
        <w:tc>
          <w:tcPr>
            <w:tcW w:w="6290" w:type="dxa"/>
            <w:shd w:val="clear" w:color="auto" w:fill="BCBEC0"/>
          </w:tcPr>
          <w:p w14:paraId="7B50045B" w14:textId="77777777" w:rsidR="003B0B03" w:rsidRDefault="00D737E5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60" w:line="326" w:lineRule="auto"/>
              <w:ind w:right="241"/>
              <w:rPr>
                <w:rFonts w:ascii="Cambria" w:hAnsi="Cambria"/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Assumptions of Criminality </w:t>
            </w:r>
            <w:r>
              <w:rPr>
                <w:color w:val="231F20"/>
                <w:sz w:val="14"/>
              </w:rPr>
              <w:t>(i.e., when people of color are assumed to be dangerous or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deviant).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instance,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clerk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follows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African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American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around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store,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she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presuming that the person of color is going to steal.</w:t>
            </w:r>
            <w:r>
              <w:rPr>
                <w:rFonts w:ascii="Cambria" w:hAnsi="Cambria"/>
                <w:color w:val="231F20"/>
                <w:sz w:val="14"/>
                <w:vertAlign w:val="superscript"/>
              </w:rPr>
              <w:t>5</w:t>
            </w:r>
          </w:p>
          <w:p w14:paraId="47C421FA" w14:textId="77777777" w:rsidR="003B0B03" w:rsidRDefault="00D737E5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89" w:line="328" w:lineRule="auto"/>
              <w:ind w:right="139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Exoticization </w:t>
            </w:r>
            <w:r>
              <w:rPr>
                <w:color w:val="231F20"/>
                <w:sz w:val="14"/>
              </w:rPr>
              <w:t>(i.e., when people of color are objectified or treated as tokens).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common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occurrence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tells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Asian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American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woman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she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“exotic,”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“he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has an Asian fetish.”</w:t>
            </w:r>
          </w:p>
          <w:p w14:paraId="4A5844AB" w14:textId="77777777" w:rsidR="003B0B03" w:rsidRDefault="00D737E5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89" w:line="328" w:lineRule="auto"/>
              <w:ind w:right="124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Assumptions of Intellectual Inferiority </w:t>
            </w:r>
            <w:r>
              <w:rPr>
                <w:color w:val="231F20"/>
                <w:sz w:val="14"/>
              </w:rPr>
              <w:t>(i.e., when people of color are assumed to be less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intelligent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capable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whites).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example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someone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overemphasizing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Latina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she is “so articulate” (subtly communicating that they did not expect her to be).</w:t>
            </w:r>
          </w:p>
          <w:p w14:paraId="374F2D96" w14:textId="77777777" w:rsidR="003B0B03" w:rsidRDefault="00D737E5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88" w:line="326" w:lineRule="auto"/>
              <w:ind w:right="182"/>
              <w:jc w:val="both"/>
              <w:rPr>
                <w:rFonts w:ascii="Cambria" w:hAnsi="Cambria"/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Pathologizing Cultural Values </w:t>
            </w:r>
            <w:r>
              <w:rPr>
                <w:color w:val="231F20"/>
                <w:sz w:val="14"/>
              </w:rPr>
              <w:t>(i.e.,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people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color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criticized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their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communica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tion</w:t>
            </w:r>
            <w:proofErr w:type="spellEnd"/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styles,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behaviors,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styles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dress).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instance,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Asian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American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Latina/o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told to “get rid of your accent,” a subtle message is sent that one needs to assimilate.</w:t>
            </w:r>
            <w:r>
              <w:rPr>
                <w:rFonts w:ascii="Cambria" w:hAnsi="Cambria"/>
                <w:color w:val="231F20"/>
                <w:sz w:val="14"/>
                <w:vertAlign w:val="superscript"/>
              </w:rPr>
              <w:t>6</w:t>
            </w:r>
          </w:p>
        </w:tc>
      </w:tr>
      <w:tr w:rsidR="003B0B03" w14:paraId="0CCA7259" w14:textId="77777777">
        <w:trPr>
          <w:trHeight w:val="2500"/>
        </w:trPr>
        <w:tc>
          <w:tcPr>
            <w:tcW w:w="1970" w:type="dxa"/>
            <w:shd w:val="clear" w:color="auto" w:fill="BCBEC0"/>
          </w:tcPr>
          <w:p w14:paraId="29182F92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1FE5C065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4C1299B0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009EDB38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694CA47F" w14:textId="77777777" w:rsidR="003B0B03" w:rsidRDefault="003B0B0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14:paraId="3C4F7BF9" w14:textId="77777777" w:rsidR="003B0B03" w:rsidRDefault="00D737E5">
            <w:pPr>
              <w:pStyle w:val="TableParagraph"/>
              <w:ind w:left="404" w:right="39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Gender</w:t>
            </w:r>
          </w:p>
        </w:tc>
        <w:tc>
          <w:tcPr>
            <w:tcW w:w="6290" w:type="dxa"/>
            <w:shd w:val="clear" w:color="auto" w:fill="BCBEC0"/>
          </w:tcPr>
          <w:p w14:paraId="5053CA9C" w14:textId="77777777" w:rsidR="003B0B03" w:rsidRDefault="00D737E5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80" w:line="328" w:lineRule="auto"/>
              <w:ind w:right="76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Sexual Objectification </w:t>
            </w:r>
            <w:r>
              <w:rPr>
                <w:color w:val="231F20"/>
                <w:sz w:val="14"/>
              </w:rPr>
              <w:t>(i.e.,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woman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treated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sexual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object).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instance,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 woman is catcalled on the street or a man attempts to look at a woman’s breasts, he is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communicating that women’s bodies are allowed to be sexualized.</w:t>
            </w:r>
          </w:p>
          <w:p w14:paraId="3990A3A1" w14:textId="77777777" w:rsidR="003B0B03" w:rsidRDefault="00D737E5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89" w:line="328" w:lineRule="auto"/>
              <w:ind w:right="123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Assumptions of Traditional Gender Roles </w:t>
            </w:r>
            <w:r>
              <w:rPr>
                <w:color w:val="231F20"/>
                <w:sz w:val="14"/>
              </w:rPr>
              <w:t>(i.e., when an individual assumes that a woman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needs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uphold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traditional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gender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roles).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example,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many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women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told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need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to have a husband </w:t>
            </w:r>
            <w:proofErr w:type="gramStart"/>
            <w:r>
              <w:rPr>
                <w:color w:val="231F20"/>
                <w:sz w:val="14"/>
              </w:rPr>
              <w:t>in order to</w:t>
            </w:r>
            <w:proofErr w:type="gramEnd"/>
            <w:r>
              <w:rPr>
                <w:color w:val="231F20"/>
                <w:sz w:val="14"/>
              </w:rPr>
              <w:t xml:space="preserve"> be happy.</w:t>
            </w:r>
          </w:p>
          <w:p w14:paraId="7CE232F9" w14:textId="77777777" w:rsidR="003B0B03" w:rsidRDefault="00D737E5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88" w:line="326" w:lineRule="auto"/>
              <w:ind w:right="79"/>
              <w:rPr>
                <w:rFonts w:ascii="Cambria" w:hAnsi="Cambria"/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Assumptions of Inferiority </w:t>
            </w:r>
            <w:r>
              <w:rPr>
                <w:color w:val="231F20"/>
                <w:sz w:val="14"/>
              </w:rPr>
              <w:t>(i.e., when a woman is assumed to be physically or intellectually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incompetent,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particularly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comparison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men).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illustration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woman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carrying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a box and a man takes it away from her (without her permission), assuming she </w:t>
            </w:r>
            <w:proofErr w:type="gramStart"/>
            <w:r>
              <w:rPr>
                <w:color w:val="231F20"/>
                <w:sz w:val="14"/>
              </w:rPr>
              <w:t>isn’t</w:t>
            </w:r>
            <w:proofErr w:type="gramEnd"/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physically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strong.</w:t>
            </w:r>
            <w:r>
              <w:rPr>
                <w:rFonts w:ascii="Cambria" w:hAnsi="Cambria"/>
                <w:color w:val="231F20"/>
                <w:sz w:val="14"/>
                <w:vertAlign w:val="superscript"/>
              </w:rPr>
              <w:t>7</w:t>
            </w:r>
          </w:p>
        </w:tc>
      </w:tr>
      <w:tr w:rsidR="003B0B03" w14:paraId="6078D75C" w14:textId="77777777">
        <w:trPr>
          <w:trHeight w:val="2586"/>
        </w:trPr>
        <w:tc>
          <w:tcPr>
            <w:tcW w:w="1970" w:type="dxa"/>
            <w:shd w:val="clear" w:color="auto" w:fill="BCBEC0"/>
          </w:tcPr>
          <w:p w14:paraId="4D91656C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5DECB6B3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5D29E264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2ADF0FB7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4A6A9CD9" w14:textId="77777777" w:rsidR="003B0B03" w:rsidRDefault="003B0B03">
            <w:pPr>
              <w:pStyle w:val="TableParagraph"/>
              <w:spacing w:before="7"/>
              <w:rPr>
                <w:rFonts w:ascii="Calibri"/>
              </w:rPr>
            </w:pPr>
          </w:p>
          <w:p w14:paraId="7710019A" w14:textId="77777777" w:rsidR="003B0B03" w:rsidRDefault="00D737E5">
            <w:pPr>
              <w:pStyle w:val="TableParagraph"/>
              <w:ind w:left="377" w:right="393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LGBT</w:t>
            </w:r>
          </w:p>
        </w:tc>
        <w:tc>
          <w:tcPr>
            <w:tcW w:w="6290" w:type="dxa"/>
            <w:shd w:val="clear" w:color="auto" w:fill="BCBEC0"/>
          </w:tcPr>
          <w:p w14:paraId="3C1A69CE" w14:textId="77777777" w:rsidR="003B0B03" w:rsidRDefault="00D737E5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0" w:line="328" w:lineRule="auto"/>
              <w:ind w:right="95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Use of heterosexist or transphobic terminology </w:t>
            </w:r>
            <w:r>
              <w:rPr>
                <w:color w:val="231F20"/>
                <w:sz w:val="14"/>
              </w:rPr>
              <w:t>(i.e., when offensive language is used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towards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about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LGBT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people).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instance,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commonplace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young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people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use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word “faggot” casually when describing someone as weak.</w:t>
            </w:r>
          </w:p>
          <w:p w14:paraId="5C59DD39" w14:textId="77777777" w:rsidR="003B0B03" w:rsidRDefault="00D737E5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9" w:line="328" w:lineRule="auto"/>
              <w:ind w:right="101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Discomfort/ Disapproval of LGBT experience </w:t>
            </w:r>
            <w:r>
              <w:rPr>
                <w:color w:val="231F20"/>
                <w:sz w:val="14"/>
              </w:rPr>
              <w:t>(i.e., when LGBT individuals are treated with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disrespect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condemnation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because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their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sexual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orientation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gender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presentation).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One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example includes a person staring at a same-sex couple holding hands, while</w:t>
            </w:r>
            <w:r>
              <w:rPr>
                <w:color w:val="231F20"/>
                <w:sz w:val="14"/>
              </w:rPr>
              <w:t xml:space="preserve"> another may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 someone who makes prejudicial remarks about a transgender person.</w:t>
            </w:r>
          </w:p>
          <w:p w14:paraId="7E88C84B" w14:textId="77777777" w:rsidR="003B0B03" w:rsidRDefault="00D737E5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27" w:line="328" w:lineRule="auto"/>
              <w:ind w:right="174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>Assumption of Sexual Pathology and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 xml:space="preserve">Abnormality </w:t>
            </w:r>
            <w:r>
              <w:rPr>
                <w:color w:val="231F20"/>
                <w:sz w:val="14"/>
              </w:rPr>
              <w:t>(i.e., when LGBT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persons are presumed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 be oversexualized or sexual deviants). One instance includes when someone presumes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</w:t>
            </w:r>
            <w:r>
              <w:rPr>
                <w:color w:val="231F20"/>
                <w:sz w:val="14"/>
              </w:rPr>
              <w:t>t all LGBT people may have HIV/AIDS, or stereotypes LGBT people as child molesters.</w:t>
            </w:r>
          </w:p>
        </w:tc>
      </w:tr>
      <w:tr w:rsidR="003B0B03" w14:paraId="12BB3F9A" w14:textId="77777777">
        <w:trPr>
          <w:trHeight w:val="1547"/>
        </w:trPr>
        <w:tc>
          <w:tcPr>
            <w:tcW w:w="1970" w:type="dxa"/>
            <w:shd w:val="clear" w:color="auto" w:fill="BCBEC0"/>
          </w:tcPr>
          <w:p w14:paraId="16EAD6D7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4A40B798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2FD0129E" w14:textId="77777777" w:rsidR="003B0B03" w:rsidRDefault="003B0B03">
            <w:pPr>
              <w:pStyle w:val="TableParagraph"/>
              <w:rPr>
                <w:rFonts w:ascii="Calibri"/>
                <w:sz w:val="15"/>
              </w:rPr>
            </w:pPr>
          </w:p>
          <w:p w14:paraId="5C670D6A" w14:textId="77777777" w:rsidR="003B0B03" w:rsidRDefault="00D737E5">
            <w:pPr>
              <w:pStyle w:val="TableParagraph"/>
              <w:spacing w:before="1"/>
              <w:ind w:left="443" w:right="39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Religious</w:t>
            </w:r>
          </w:p>
        </w:tc>
        <w:tc>
          <w:tcPr>
            <w:tcW w:w="6290" w:type="dxa"/>
            <w:shd w:val="clear" w:color="auto" w:fill="BCBEC0"/>
          </w:tcPr>
          <w:p w14:paraId="787A896D" w14:textId="77777777" w:rsidR="003B0B03" w:rsidRDefault="00D737E5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23" w:line="326" w:lineRule="auto"/>
              <w:ind w:right="312"/>
              <w:rPr>
                <w:rFonts w:ascii="Cambria" w:hAnsi="Cambria"/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Endorsing religious stereotypes </w:t>
            </w:r>
            <w:r>
              <w:rPr>
                <w:color w:val="231F20"/>
                <w:sz w:val="14"/>
              </w:rPr>
              <w:t>(i.e., when people make presumptions about religious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minority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groups).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example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someone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makes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joke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about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Muslim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people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being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terrorists or Jewish people being cheap.</w:t>
            </w:r>
            <w:r>
              <w:rPr>
                <w:rFonts w:ascii="Cambria" w:hAnsi="Cambria"/>
                <w:color w:val="231F20"/>
                <w:sz w:val="14"/>
                <w:vertAlign w:val="superscript"/>
              </w:rPr>
              <w:t>8</w:t>
            </w:r>
          </w:p>
          <w:p w14:paraId="0FF70659" w14:textId="77777777" w:rsidR="003B0B03" w:rsidRDefault="00D737E5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5" w:line="220" w:lineRule="exact"/>
              <w:ind w:right="444"/>
              <w:jc w:val="both"/>
              <w:rPr>
                <w:rFonts w:ascii="Cambria" w:hAnsi="Cambria"/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Pathology of different religious groups </w:t>
            </w:r>
            <w:r>
              <w:rPr>
                <w:color w:val="231F20"/>
                <w:sz w:val="14"/>
              </w:rPr>
              <w:t>(i.e., when someone judges another religion as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being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inferior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substandard).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instance,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someone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treats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non-Christian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second-class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citizen</w:t>
            </w:r>
            <w:r>
              <w:rPr>
                <w:color w:val="231F20"/>
                <w:sz w:val="14"/>
              </w:rPr>
              <w:t>.</w:t>
            </w:r>
            <w:r>
              <w:rPr>
                <w:rFonts w:ascii="Cambria" w:hAnsi="Cambria"/>
                <w:color w:val="231F20"/>
                <w:sz w:val="14"/>
                <w:vertAlign w:val="superscript"/>
              </w:rPr>
              <w:t>9</w:t>
            </w:r>
          </w:p>
        </w:tc>
      </w:tr>
      <w:tr w:rsidR="003B0B03" w14:paraId="4904DD04" w14:textId="77777777">
        <w:trPr>
          <w:trHeight w:val="2088"/>
        </w:trPr>
        <w:tc>
          <w:tcPr>
            <w:tcW w:w="1970" w:type="dxa"/>
            <w:shd w:val="clear" w:color="auto" w:fill="BCBEC0"/>
          </w:tcPr>
          <w:p w14:paraId="3483C46C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3E133608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020C9FBC" w14:textId="77777777" w:rsidR="003B0B03" w:rsidRDefault="003B0B03">
            <w:pPr>
              <w:pStyle w:val="TableParagraph"/>
              <w:rPr>
                <w:rFonts w:ascii="Calibri"/>
                <w:sz w:val="20"/>
              </w:rPr>
            </w:pPr>
          </w:p>
          <w:p w14:paraId="3958A612" w14:textId="77777777" w:rsidR="003B0B03" w:rsidRDefault="00D737E5">
            <w:pPr>
              <w:pStyle w:val="TableParagraph"/>
              <w:spacing w:before="179"/>
              <w:ind w:left="474" w:right="39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Intersectional</w:t>
            </w:r>
          </w:p>
        </w:tc>
        <w:tc>
          <w:tcPr>
            <w:tcW w:w="6290" w:type="dxa"/>
            <w:shd w:val="clear" w:color="auto" w:fill="BCBEC0"/>
          </w:tcPr>
          <w:p w14:paraId="18E7D1EB" w14:textId="77777777" w:rsidR="003B0B03" w:rsidRDefault="00D737E5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80" w:line="328" w:lineRule="auto"/>
              <w:ind w:right="516"/>
              <w:rPr>
                <w:sz w:val="14"/>
              </w:rPr>
            </w:pPr>
            <w:r>
              <w:rPr>
                <w:color w:val="231F20"/>
                <w:sz w:val="14"/>
              </w:rPr>
              <w:t>Occurs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proofErr w:type="gramStart"/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proofErr w:type="gram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individual’s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multiple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groups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influence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intensity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frequency of microaggressions.</w:t>
            </w:r>
          </w:p>
          <w:p w14:paraId="106CD288" w14:textId="77777777" w:rsidR="003B0B03" w:rsidRDefault="00D737E5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89" w:line="328" w:lineRule="auto"/>
              <w:ind w:right="159"/>
              <w:rPr>
                <w:sz w:val="14"/>
              </w:rPr>
            </w:pPr>
            <w:r>
              <w:rPr>
                <w:color w:val="231F20"/>
                <w:sz w:val="14"/>
              </w:rPr>
              <w:t>Women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color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experience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intersectional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microaggressions,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proofErr w:type="gramStart"/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proofErr w:type="gram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their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gender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 race (e.g., a Latina who is denied service at a restaurant or store because of both her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race and gender).</w:t>
            </w:r>
          </w:p>
          <w:p w14:paraId="39D55AB0" w14:textId="77777777" w:rsidR="003B0B03" w:rsidRDefault="00D737E5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89" w:line="328" w:lineRule="auto"/>
              <w:ind w:right="252"/>
              <w:rPr>
                <w:sz w:val="14"/>
              </w:rPr>
            </w:pPr>
            <w:r>
              <w:rPr>
                <w:color w:val="231F20"/>
                <w:sz w:val="14"/>
              </w:rPr>
              <w:t>LGBT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persons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color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experience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intersectional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microaggressions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proofErr w:type="gramStart"/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proofErr w:type="gram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their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sexual identity and race. For example, when a </w:t>
            </w:r>
            <w:proofErr w:type="gramStart"/>
            <w:r>
              <w:rPr>
                <w:color w:val="231F20"/>
                <w:sz w:val="14"/>
              </w:rPr>
              <w:t>passersby</w:t>
            </w:r>
            <w:proofErr w:type="gramEnd"/>
            <w:r>
              <w:rPr>
                <w:color w:val="231F20"/>
                <w:sz w:val="14"/>
              </w:rPr>
              <w:t xml:space="preserve"> ridicules a Black transgender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woman, it can be due to her gender identity, her race, or both.</w:t>
            </w:r>
          </w:p>
        </w:tc>
      </w:tr>
    </w:tbl>
    <w:p w14:paraId="5A9FBC71" w14:textId="77777777" w:rsidR="003B0B03" w:rsidRDefault="003B0B03">
      <w:pPr>
        <w:spacing w:line="328" w:lineRule="auto"/>
        <w:rPr>
          <w:sz w:val="14"/>
        </w:rPr>
        <w:sectPr w:rsidR="003B0B03">
          <w:footerReference w:type="even" r:id="rId8"/>
          <w:footerReference w:type="default" r:id="rId9"/>
          <w:pgSz w:w="10080" w:h="14400"/>
          <w:pgMar w:top="700" w:right="0" w:bottom="760" w:left="0" w:header="0" w:footer="576" w:gutter="0"/>
          <w:pgNumType w:start="72"/>
          <w:cols w:space="720"/>
        </w:sectPr>
      </w:pPr>
    </w:p>
    <w:p w14:paraId="3D0D1AA9" w14:textId="77777777" w:rsidR="003B0B03" w:rsidRDefault="00D737E5">
      <w:pPr>
        <w:spacing w:before="70"/>
        <w:ind w:left="1080"/>
        <w:rPr>
          <w:rFonts w:ascii="Tahoma"/>
          <w:b/>
          <w:sz w:val="18"/>
        </w:rPr>
      </w:pPr>
      <w:r>
        <w:rPr>
          <w:rFonts w:ascii="Tahoma"/>
          <w:b/>
          <w:color w:val="231F20"/>
          <w:w w:val="85"/>
          <w:sz w:val="18"/>
        </w:rPr>
        <w:lastRenderedPageBreak/>
        <w:t>How</w:t>
      </w:r>
      <w:r>
        <w:rPr>
          <w:rFonts w:ascii="Tahoma"/>
          <w:b/>
          <w:color w:val="231F20"/>
          <w:spacing w:val="12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Do</w:t>
      </w:r>
      <w:r>
        <w:rPr>
          <w:rFonts w:ascii="Tahoma"/>
          <w:b/>
          <w:color w:val="231F20"/>
          <w:spacing w:val="12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Microaggressions</w:t>
      </w:r>
      <w:r>
        <w:rPr>
          <w:rFonts w:ascii="Tahoma"/>
          <w:b/>
          <w:color w:val="231F20"/>
          <w:spacing w:val="13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Affect</w:t>
      </w:r>
      <w:r>
        <w:rPr>
          <w:rFonts w:ascii="Tahoma"/>
          <w:b/>
          <w:color w:val="231F20"/>
          <w:spacing w:val="12"/>
          <w:sz w:val="18"/>
        </w:rPr>
        <w:t xml:space="preserve"> </w:t>
      </w:r>
      <w:r>
        <w:rPr>
          <w:rFonts w:ascii="Tahoma"/>
          <w:b/>
          <w:color w:val="231F20"/>
          <w:spacing w:val="-2"/>
          <w:w w:val="85"/>
          <w:sz w:val="18"/>
        </w:rPr>
        <w:t>People?</w:t>
      </w:r>
    </w:p>
    <w:p w14:paraId="3AC4968B" w14:textId="77777777" w:rsidR="003B0B03" w:rsidRDefault="00D737E5">
      <w:pPr>
        <w:pStyle w:val="BodyText"/>
        <w:spacing w:before="55" w:line="230" w:lineRule="auto"/>
      </w:pPr>
      <w:r>
        <w:rPr>
          <w:color w:val="231F20"/>
        </w:rPr>
        <w:t>While some people may believe that microaggressions are brief and harmless, many studies have found 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microaggressions have a significant negative impact on people’s mental and physical health. For instance,</w:t>
      </w:r>
    </w:p>
    <w:p w14:paraId="22D02179" w14:textId="77777777" w:rsidR="003B0B03" w:rsidRDefault="00D737E5">
      <w:pPr>
        <w:pStyle w:val="BodyText"/>
        <w:spacing w:line="230" w:lineRule="auto"/>
        <w:ind w:right="870"/>
        <w:rPr>
          <w:rFonts w:ascii="Cambria"/>
          <w:sz w:val="10"/>
        </w:rPr>
      </w:pPr>
      <w:r>
        <w:rPr>
          <w:color w:val="231F20"/>
        </w:rPr>
        <w:t>a recent stud</w:t>
      </w:r>
      <w:r>
        <w:rPr>
          <w:color w:val="231F20"/>
        </w:rPr>
        <w:t>y has found that the more racial microaggressions that people of color experience, the more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likely they are to also report depressive symptoms and a negative view of the world.</w:t>
      </w:r>
      <w:r>
        <w:rPr>
          <w:rFonts w:ascii="Cambria"/>
          <w:color w:val="231F20"/>
          <w:position w:val="6"/>
          <w:sz w:val="10"/>
        </w:rPr>
        <w:t>10</w:t>
      </w:r>
      <w:r>
        <w:rPr>
          <w:rFonts w:ascii="Cambria"/>
          <w:color w:val="231F20"/>
          <w:spacing w:val="26"/>
          <w:position w:val="6"/>
          <w:sz w:val="10"/>
        </w:rPr>
        <w:t xml:space="preserve"> </w:t>
      </w:r>
      <w:r>
        <w:rPr>
          <w:color w:val="231F20"/>
        </w:rPr>
        <w:t>In another study,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LGBT participants reported that when they experienced microaggressions, they felt depressed, anxious,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traumatized.</w:t>
      </w:r>
      <w:r>
        <w:rPr>
          <w:rFonts w:ascii="Cambria"/>
          <w:color w:val="231F20"/>
          <w:position w:val="6"/>
          <w:sz w:val="10"/>
        </w:rPr>
        <w:t>11</w:t>
      </w:r>
    </w:p>
    <w:p w14:paraId="25A0E3AB" w14:textId="77777777" w:rsidR="003B0B03" w:rsidRDefault="00D737E5">
      <w:pPr>
        <w:pStyle w:val="BodyText"/>
        <w:spacing w:before="155" w:line="249" w:lineRule="auto"/>
        <w:ind w:right="741" w:firstLine="720"/>
        <w:rPr>
          <w:rFonts w:ascii="Cambria"/>
          <w:sz w:val="10"/>
        </w:rPr>
      </w:pP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microaggressions.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when college students experience</w:t>
      </w:r>
      <w:r>
        <w:rPr>
          <w:color w:val="231F20"/>
        </w:rPr>
        <w:t xml:space="preserve"> microaggressions, they also binge drink or develop other alcohol-related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issues.</w:t>
      </w:r>
      <w:r>
        <w:rPr>
          <w:rFonts w:ascii="Cambria"/>
          <w:color w:val="231F20"/>
          <w:position w:val="6"/>
          <w:sz w:val="10"/>
        </w:rPr>
        <w:t>12</w:t>
      </w:r>
      <w:r>
        <w:rPr>
          <w:rFonts w:ascii="Cambria"/>
          <w:color w:val="231F20"/>
          <w:spacing w:val="11"/>
          <w:position w:val="6"/>
          <w:sz w:val="1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microaggressions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intense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psychological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distress.</w:t>
      </w:r>
      <w:r>
        <w:rPr>
          <w:rFonts w:ascii="Cambria"/>
          <w:color w:val="231F20"/>
          <w:position w:val="6"/>
          <w:sz w:val="10"/>
        </w:rPr>
        <w:t>13</w:t>
      </w:r>
    </w:p>
    <w:p w14:paraId="284AE041" w14:textId="77777777" w:rsidR="003B0B03" w:rsidRDefault="00D737E5">
      <w:pPr>
        <w:spacing w:before="162"/>
        <w:ind w:left="1080"/>
        <w:rPr>
          <w:rFonts w:ascii="Tahoma"/>
          <w:b/>
          <w:sz w:val="18"/>
        </w:rPr>
      </w:pPr>
      <w:r>
        <w:rPr>
          <w:rFonts w:ascii="Tahoma"/>
          <w:b/>
          <w:color w:val="231F20"/>
          <w:w w:val="85"/>
          <w:sz w:val="18"/>
        </w:rPr>
        <w:t>How</w:t>
      </w:r>
      <w:r>
        <w:rPr>
          <w:rFonts w:ascii="Tahoma"/>
          <w:b/>
          <w:color w:val="231F20"/>
          <w:spacing w:val="4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Can</w:t>
      </w:r>
      <w:r>
        <w:rPr>
          <w:rFonts w:ascii="Tahoma"/>
          <w:b/>
          <w:color w:val="231F20"/>
          <w:spacing w:val="5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I</w:t>
      </w:r>
      <w:r>
        <w:rPr>
          <w:rFonts w:ascii="Tahoma"/>
          <w:b/>
          <w:color w:val="231F20"/>
          <w:spacing w:val="4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Respond</w:t>
      </w:r>
      <w:r>
        <w:rPr>
          <w:rFonts w:ascii="Tahoma"/>
          <w:b/>
          <w:color w:val="231F20"/>
          <w:spacing w:val="5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to</w:t>
      </w:r>
      <w:r>
        <w:rPr>
          <w:rFonts w:ascii="Tahoma"/>
          <w:b/>
          <w:color w:val="231F20"/>
          <w:spacing w:val="4"/>
          <w:sz w:val="18"/>
        </w:rPr>
        <w:t xml:space="preserve"> </w:t>
      </w:r>
      <w:r>
        <w:rPr>
          <w:rFonts w:ascii="Tahoma"/>
          <w:b/>
          <w:color w:val="231F20"/>
          <w:spacing w:val="-2"/>
          <w:w w:val="85"/>
          <w:sz w:val="18"/>
        </w:rPr>
        <w:t>Microaggressions?</w:t>
      </w:r>
    </w:p>
    <w:p w14:paraId="5B89DBE1" w14:textId="77777777" w:rsidR="003B0B03" w:rsidRDefault="00D737E5">
      <w:pPr>
        <w:pStyle w:val="BodyText"/>
        <w:spacing w:before="55" w:line="230" w:lineRule="auto"/>
        <w:ind w:right="993"/>
      </w:pPr>
      <w:r>
        <w:rPr>
          <w:color w:val="231F20"/>
        </w:rPr>
        <w:t>What are you supposed to do when you are the victim of a microaggression? In an article on racial micro-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aggressions, Sue and colleagues discussed the “Catch 22” that people experience when they witness or 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recipients of microaggressions.</w:t>
      </w:r>
      <w:r>
        <w:rPr>
          <w:rFonts w:ascii="Cambria" w:hAnsi="Cambria"/>
          <w:color w:val="231F20"/>
          <w:position w:val="6"/>
          <w:sz w:val="10"/>
        </w:rPr>
        <w:t>14</w:t>
      </w:r>
      <w:r>
        <w:rPr>
          <w:rFonts w:ascii="Cambria" w:hAnsi="Cambria"/>
          <w:color w:val="231F20"/>
          <w:spacing w:val="20"/>
          <w:position w:val="6"/>
          <w:sz w:val="10"/>
        </w:rPr>
        <w:t xml:space="preserve"> </w:t>
      </w:r>
      <w:r>
        <w:rPr>
          <w:color w:val="231F20"/>
        </w:rPr>
        <w:t>First, the i</w:t>
      </w:r>
      <w:r>
        <w:rPr>
          <w:color w:val="231F20"/>
        </w:rPr>
        <w:t>ndividual may question if a microaggression has really occurred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(i.e., “Did I hear him correctly when he made that comment?”). Next, the individual decides </w:t>
      </w:r>
      <w:proofErr w:type="gramStart"/>
      <w:r>
        <w:rPr>
          <w:color w:val="231F20"/>
        </w:rPr>
        <w:t>whether 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proofErr w:type="gramEnd"/>
      <w:r>
        <w:rPr>
          <w:color w:val="231F20"/>
        </w:rPr>
        <w:t xml:space="preserve"> to take action. If the individual does respond, there is a likely outcome (e.g., argu</w:t>
      </w:r>
      <w:r>
        <w:rPr>
          <w:color w:val="231F20"/>
        </w:rPr>
        <w:t>ments, defensiveness,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denials, or additional microaggressions). If the individual does not respond, there is also an outcome (e.g.,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regret, resentment, sadness). Thus, the process of deciding how to respond to a microaggression can be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>stressful in itself</w:t>
      </w:r>
      <w:proofErr w:type="gramEnd"/>
      <w:r>
        <w:rPr>
          <w:color w:val="231F20"/>
        </w:rPr>
        <w:t>.</w:t>
      </w:r>
    </w:p>
    <w:p w14:paraId="52C51E67" w14:textId="77777777" w:rsidR="003B0B03" w:rsidRDefault="00D737E5">
      <w:pPr>
        <w:pStyle w:val="BodyText"/>
        <w:spacing w:before="154" w:line="249" w:lineRule="auto"/>
        <w:ind w:right="870" w:firstLine="720"/>
        <w:rPr>
          <w:rFonts w:ascii="Cambria"/>
          <w:sz w:val="10"/>
        </w:rPr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three-step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microaggression by asking him or herself the following:</w:t>
      </w:r>
      <w:r>
        <w:rPr>
          <w:rFonts w:ascii="Cambria"/>
          <w:color w:val="231F20"/>
          <w:position w:val="6"/>
          <w:sz w:val="10"/>
        </w:rPr>
        <w:t>15</w:t>
      </w:r>
    </w:p>
    <w:p w14:paraId="6F2C432F" w14:textId="77777777" w:rsidR="003B0B03" w:rsidRDefault="00D737E5">
      <w:pPr>
        <w:pStyle w:val="ListParagraph"/>
        <w:numPr>
          <w:ilvl w:val="0"/>
          <w:numId w:val="3"/>
        </w:numPr>
        <w:tabs>
          <w:tab w:val="left" w:pos="1840"/>
        </w:tabs>
        <w:spacing w:before="140"/>
        <w:rPr>
          <w:rFonts w:ascii="Garamond Premr Pro"/>
          <w:sz w:val="20"/>
        </w:rPr>
      </w:pPr>
      <w:r>
        <w:rPr>
          <w:rFonts w:ascii="Garamond Premr Pro"/>
          <w:color w:val="231F20"/>
          <w:sz w:val="20"/>
        </w:rPr>
        <w:t xml:space="preserve">Did this microaggression really </w:t>
      </w:r>
      <w:r>
        <w:rPr>
          <w:rFonts w:ascii="Garamond Premr Pro"/>
          <w:color w:val="231F20"/>
          <w:spacing w:val="-2"/>
          <w:sz w:val="20"/>
        </w:rPr>
        <w:t>occur?</w:t>
      </w:r>
    </w:p>
    <w:p w14:paraId="101A6640" w14:textId="77777777" w:rsidR="003B0B03" w:rsidRDefault="00D737E5">
      <w:pPr>
        <w:pStyle w:val="ListParagraph"/>
        <w:numPr>
          <w:ilvl w:val="0"/>
          <w:numId w:val="3"/>
        </w:numPr>
        <w:tabs>
          <w:tab w:val="left" w:pos="1840"/>
        </w:tabs>
        <w:rPr>
          <w:rFonts w:ascii="Garamond Premr Pro"/>
          <w:sz w:val="20"/>
        </w:rPr>
      </w:pPr>
      <w:r>
        <w:rPr>
          <w:rFonts w:ascii="Garamond Premr Pro"/>
          <w:color w:val="231F20"/>
          <w:sz w:val="20"/>
        </w:rPr>
        <w:t>Should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respond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to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this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pacing w:val="-2"/>
          <w:sz w:val="20"/>
        </w:rPr>
        <w:t>microaggression?</w:t>
      </w:r>
    </w:p>
    <w:p w14:paraId="5FD1689C" w14:textId="77777777" w:rsidR="003B0B03" w:rsidRDefault="00D737E5">
      <w:pPr>
        <w:pStyle w:val="ListParagraph"/>
        <w:numPr>
          <w:ilvl w:val="0"/>
          <w:numId w:val="3"/>
        </w:numPr>
        <w:tabs>
          <w:tab w:val="left" w:pos="1840"/>
        </w:tabs>
        <w:rPr>
          <w:rFonts w:ascii="Garamond Premr Pro"/>
          <w:sz w:val="20"/>
        </w:rPr>
      </w:pPr>
      <w:r>
        <w:rPr>
          <w:rFonts w:ascii="Garamond Premr Pro"/>
          <w:color w:val="231F20"/>
          <w:sz w:val="20"/>
        </w:rPr>
        <w:t>How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should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respond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to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this</w:t>
      </w:r>
      <w:r>
        <w:rPr>
          <w:rFonts w:ascii="Garamond Premr Pro"/>
          <w:color w:val="231F20"/>
          <w:spacing w:val="-2"/>
          <w:sz w:val="20"/>
        </w:rPr>
        <w:t xml:space="preserve"> microaggression?</w:t>
      </w:r>
    </w:p>
    <w:p w14:paraId="7FA70DD2" w14:textId="77777777" w:rsidR="003B0B03" w:rsidRDefault="00D737E5">
      <w:pPr>
        <w:pStyle w:val="Heading1"/>
        <w:spacing w:before="152"/>
      </w:pPr>
      <w:r>
        <w:rPr>
          <w:color w:val="231F20"/>
        </w:rPr>
        <w:t>Did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microaggression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occur?</w:t>
      </w:r>
    </w:p>
    <w:p w14:paraId="46CA39BC" w14:textId="77777777" w:rsidR="003B0B03" w:rsidRDefault="00D737E5">
      <w:pPr>
        <w:pStyle w:val="BodyText"/>
        <w:spacing w:before="10" w:line="230" w:lineRule="auto"/>
        <w:ind w:right="773"/>
      </w:pPr>
      <w:r>
        <w:rPr>
          <w:color w:val="231F20"/>
        </w:rPr>
        <w:t>Sometimes microaggressions may be flagrantly obvious that a person can identify them effortlessly. For in-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stance, when a man of color notices that a white woman clutches her purse as he enters an elevator, he may 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able to identify this as a microaggress</w:t>
      </w:r>
      <w:r>
        <w:rPr>
          <w:color w:val="231F20"/>
        </w:rPr>
        <w:t xml:space="preserve">ion immediately. This has happened hundreds of times in his </w:t>
      </w:r>
      <w:proofErr w:type="gramStart"/>
      <w:r>
        <w:rPr>
          <w:color w:val="231F20"/>
        </w:rPr>
        <w:t>life</w:t>
      </w:r>
      <w:proofErr w:type="gramEnd"/>
      <w:r>
        <w:rPr>
          <w:color w:val="231F20"/>
        </w:rPr>
        <w:t xml:space="preserve"> and 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is confident that she is assuming him to be a criminal. Similarly, when a person </w:t>
      </w:r>
      <w:proofErr w:type="gramStart"/>
      <w:r>
        <w:rPr>
          <w:color w:val="231F20"/>
        </w:rPr>
        <w:t>says</w:t>
      </w:r>
      <w:proofErr w:type="gramEnd"/>
      <w:r>
        <w:rPr>
          <w:color w:val="231F20"/>
        </w:rPr>
        <w:t xml:space="preserve"> “That's so gay!” in front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an LGBT person, the LGBT individual recognizes that the person is cle</w:t>
      </w:r>
      <w:r>
        <w:rPr>
          <w:color w:val="231F20"/>
        </w:rPr>
        <w:t>arly using homophobic language.</w:t>
      </w:r>
    </w:p>
    <w:p w14:paraId="5715B24B" w14:textId="77777777" w:rsidR="003B0B03" w:rsidRDefault="00D737E5">
      <w:pPr>
        <w:pStyle w:val="BodyText"/>
        <w:spacing w:before="155" w:line="249" w:lineRule="auto"/>
        <w:ind w:right="741" w:firstLine="720"/>
      </w:pPr>
      <w:r>
        <w:rPr>
          <w:color w:val="231F20"/>
        </w:rPr>
        <w:t>With some encounters, an individual may question whether a microaggression has happened.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example, if a woman hears someone whistle as she walks down a street, she may think, “Did that really just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hings?”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coworker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seemingly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transphobic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transgender female colleague, the recipient might question whether she heard the statement correctly. When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(particularly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microaggres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sion</w:t>
      </w:r>
      <w:proofErr w:type="spellEnd"/>
      <w:r>
        <w:rPr>
          <w:color w:val="231F20"/>
        </w:rPr>
        <w:t>, it makes it easier for the individual to definitively label the event as a microaggression.</w:t>
      </w:r>
    </w:p>
    <w:p w14:paraId="7665CEA5" w14:textId="77777777" w:rsidR="003B0B03" w:rsidRDefault="00D737E5">
      <w:pPr>
        <w:pStyle w:val="BodyText"/>
        <w:spacing w:before="141" w:line="249" w:lineRule="auto"/>
        <w:ind w:right="870" w:firstLine="720"/>
      </w:pP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around,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modern technology, people can easily call, text, email, or communicate with their social media networks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about microaggressions. </w:t>
      </w:r>
      <w:proofErr w:type="gramStart"/>
      <w:r>
        <w:rPr>
          <w:color w:val="231F20"/>
        </w:rPr>
        <w:t>I myself</w:t>
      </w:r>
      <w:proofErr w:type="gramEnd"/>
      <w:r>
        <w:rPr>
          <w:color w:val="231F20"/>
        </w:rPr>
        <w:t xml:space="preserve"> have seen many people update their status on Facebook, describing micro-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aggressions that happened to them on the subwa</w:t>
      </w:r>
      <w:r>
        <w:rPr>
          <w:color w:val="231F20"/>
        </w:rPr>
        <w:t>y or on the sidewalks. Most of the time, people respond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supportive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ways.</w:t>
      </w:r>
    </w:p>
    <w:p w14:paraId="3AB58342" w14:textId="77777777" w:rsidR="003B0B03" w:rsidRDefault="00D737E5">
      <w:pPr>
        <w:pStyle w:val="Heading1"/>
      </w:pP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microaggression?</w:t>
      </w:r>
    </w:p>
    <w:p w14:paraId="6079436E" w14:textId="77777777" w:rsidR="003B0B03" w:rsidRDefault="00D737E5">
      <w:pPr>
        <w:pStyle w:val="BodyText"/>
        <w:spacing w:before="10" w:line="230" w:lineRule="auto"/>
        <w:ind w:right="870"/>
      </w:pPr>
      <w:r>
        <w:rPr>
          <w:color w:val="231F20"/>
        </w:rPr>
        <w:t xml:space="preserve">If an individual is certain (or moderately certain) that a microaggression did in fact occur, she </w:t>
      </w:r>
      <w:r>
        <w:rPr>
          <w:color w:val="231F20"/>
        </w:rPr>
        <w:lastRenderedPageBreak/>
        <w:t xml:space="preserve">or he </w:t>
      </w:r>
      <w:proofErr w:type="gramStart"/>
      <w:r>
        <w:rPr>
          <w:color w:val="231F20"/>
        </w:rPr>
        <w:t>has to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ponder the potential risks </w:t>
      </w:r>
      <w:r>
        <w:rPr>
          <w:color w:val="231F20"/>
        </w:rPr>
        <w:t>or consequences of responding or not responding. Some questions include:</w:t>
      </w:r>
    </w:p>
    <w:p w14:paraId="271CC59A" w14:textId="77777777" w:rsidR="003B0B03" w:rsidRDefault="003B0B03">
      <w:pPr>
        <w:spacing w:line="230" w:lineRule="auto"/>
        <w:sectPr w:rsidR="003B0B03">
          <w:pgSz w:w="10080" w:h="14400"/>
          <w:pgMar w:top="600" w:right="0" w:bottom="760" w:left="0" w:header="0" w:footer="573" w:gutter="0"/>
          <w:cols w:space="720"/>
        </w:sectPr>
      </w:pPr>
    </w:p>
    <w:p w14:paraId="15D57B57" w14:textId="77777777" w:rsidR="003B0B03" w:rsidRDefault="00D737E5">
      <w:pPr>
        <w:pStyle w:val="ListParagraph"/>
        <w:numPr>
          <w:ilvl w:val="0"/>
          <w:numId w:val="2"/>
        </w:numPr>
        <w:tabs>
          <w:tab w:val="left" w:pos="1480"/>
        </w:tabs>
        <w:spacing w:before="79"/>
        <w:rPr>
          <w:rFonts w:ascii="Garamond Premr Pro"/>
          <w:sz w:val="20"/>
        </w:rPr>
      </w:pPr>
      <w:r>
        <w:rPr>
          <w:rFonts w:ascii="Garamond Premr Pro"/>
          <w:color w:val="231F20"/>
          <w:sz w:val="20"/>
        </w:rPr>
        <w:lastRenderedPageBreak/>
        <w:t>If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respond,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could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my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physical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safety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be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in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pacing w:val="-2"/>
          <w:sz w:val="20"/>
        </w:rPr>
        <w:t>danger?</w:t>
      </w:r>
    </w:p>
    <w:p w14:paraId="39E97CA4" w14:textId="77777777" w:rsidR="003B0B03" w:rsidRDefault="00D737E5">
      <w:pPr>
        <w:pStyle w:val="ListParagraph"/>
        <w:numPr>
          <w:ilvl w:val="0"/>
          <w:numId w:val="2"/>
        </w:numPr>
        <w:tabs>
          <w:tab w:val="left" w:pos="1480"/>
        </w:tabs>
        <w:rPr>
          <w:rFonts w:ascii="Garamond Premr Pro"/>
          <w:sz w:val="20"/>
        </w:rPr>
      </w:pPr>
      <w:r>
        <w:rPr>
          <w:rFonts w:ascii="Garamond Premr Pro"/>
          <w:color w:val="231F20"/>
          <w:sz w:val="20"/>
        </w:rPr>
        <w:t>If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respond,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will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the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person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become</w:t>
      </w:r>
      <w:r>
        <w:rPr>
          <w:rFonts w:ascii="Garamond Premr Pro"/>
          <w:color w:val="231F20"/>
          <w:spacing w:val="-1"/>
          <w:sz w:val="20"/>
        </w:rPr>
        <w:t xml:space="preserve"> </w:t>
      </w:r>
      <w:proofErr w:type="gramStart"/>
      <w:r>
        <w:rPr>
          <w:rFonts w:ascii="Garamond Premr Pro"/>
          <w:color w:val="231F20"/>
          <w:sz w:val="20"/>
        </w:rPr>
        <w:t>defensive</w:t>
      </w:r>
      <w:proofErr w:type="gramEnd"/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and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will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this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lead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to</w:t>
      </w:r>
      <w:r>
        <w:rPr>
          <w:rFonts w:ascii="Garamond Premr Pro"/>
          <w:color w:val="231F20"/>
          <w:spacing w:val="-2"/>
          <w:sz w:val="20"/>
        </w:rPr>
        <w:t xml:space="preserve"> </w:t>
      </w:r>
      <w:r>
        <w:rPr>
          <w:rFonts w:ascii="Garamond Premr Pro"/>
          <w:color w:val="231F20"/>
          <w:sz w:val="20"/>
        </w:rPr>
        <w:t>an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pacing w:val="-2"/>
          <w:sz w:val="20"/>
        </w:rPr>
        <w:t>argument?</w:t>
      </w:r>
    </w:p>
    <w:p w14:paraId="4D5F76B8" w14:textId="77777777" w:rsidR="003B0B03" w:rsidRDefault="00D737E5">
      <w:pPr>
        <w:pStyle w:val="ListParagraph"/>
        <w:numPr>
          <w:ilvl w:val="0"/>
          <w:numId w:val="2"/>
        </w:numPr>
        <w:tabs>
          <w:tab w:val="left" w:pos="1480"/>
        </w:tabs>
        <w:spacing w:line="249" w:lineRule="auto"/>
        <w:ind w:left="1440" w:right="2068" w:hanging="160"/>
        <w:rPr>
          <w:rFonts w:ascii="Garamond Premr Pro"/>
          <w:sz w:val="20"/>
        </w:rPr>
      </w:pPr>
      <w:r>
        <w:rPr>
          <w:rFonts w:ascii="Garamond Premr Pro"/>
          <w:color w:val="231F20"/>
          <w:sz w:val="20"/>
        </w:rPr>
        <w:t>If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respond,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how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will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this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affect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my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relationship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with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this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person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(e.g.,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coworker,</w:t>
      </w:r>
      <w:r>
        <w:rPr>
          <w:rFonts w:ascii="Garamond Premr Pro"/>
          <w:color w:val="231F20"/>
          <w:spacing w:val="-3"/>
          <w:sz w:val="20"/>
        </w:rPr>
        <w:t xml:space="preserve"> </w:t>
      </w:r>
      <w:r>
        <w:rPr>
          <w:rFonts w:ascii="Garamond Premr Pro"/>
          <w:color w:val="231F20"/>
          <w:sz w:val="20"/>
        </w:rPr>
        <w:t>family</w:t>
      </w:r>
      <w:r>
        <w:rPr>
          <w:rFonts w:ascii="Garamond Premr Pro"/>
          <w:color w:val="231F20"/>
          <w:spacing w:val="40"/>
          <w:sz w:val="20"/>
        </w:rPr>
        <w:t xml:space="preserve"> </w:t>
      </w:r>
      <w:r>
        <w:rPr>
          <w:rFonts w:ascii="Garamond Premr Pro"/>
          <w:color w:val="231F20"/>
          <w:sz w:val="20"/>
        </w:rPr>
        <w:t>member,</w:t>
      </w:r>
      <w:r>
        <w:rPr>
          <w:rFonts w:ascii="Garamond Premr Pro"/>
          <w:color w:val="231F20"/>
          <w:spacing w:val="-1"/>
          <w:sz w:val="20"/>
        </w:rPr>
        <w:t xml:space="preserve"> </w:t>
      </w:r>
      <w:r>
        <w:rPr>
          <w:rFonts w:ascii="Garamond Premr Pro"/>
          <w:color w:val="231F20"/>
          <w:sz w:val="20"/>
        </w:rPr>
        <w:t>etc.)</w:t>
      </w:r>
    </w:p>
    <w:p w14:paraId="625A5432" w14:textId="77777777" w:rsidR="003B0B03" w:rsidRDefault="00D737E5">
      <w:pPr>
        <w:pStyle w:val="ListParagraph"/>
        <w:numPr>
          <w:ilvl w:val="0"/>
          <w:numId w:val="2"/>
        </w:numPr>
        <w:tabs>
          <w:tab w:val="left" w:pos="1480"/>
        </w:tabs>
        <w:spacing w:before="140"/>
        <w:rPr>
          <w:rFonts w:ascii="Garamond Premr Pro" w:hAnsi="Garamond Premr Pro"/>
          <w:sz w:val="20"/>
        </w:rPr>
      </w:pPr>
      <w:r>
        <w:rPr>
          <w:rFonts w:ascii="Garamond Premr Pro" w:hAnsi="Garamond Premr Pro"/>
          <w:color w:val="231F20"/>
          <w:sz w:val="20"/>
        </w:rPr>
        <w:t>If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z w:val="20"/>
        </w:rPr>
        <w:t>I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proofErr w:type="gramStart"/>
      <w:r>
        <w:rPr>
          <w:rFonts w:ascii="Garamond Premr Pro" w:hAnsi="Garamond Premr Pro"/>
          <w:color w:val="231F20"/>
          <w:sz w:val="20"/>
        </w:rPr>
        <w:t>don’t</w:t>
      </w:r>
      <w:proofErr w:type="gramEnd"/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z w:val="20"/>
        </w:rPr>
        <w:t>respond,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z w:val="20"/>
        </w:rPr>
        <w:t>will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z w:val="20"/>
        </w:rPr>
        <w:t>I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z w:val="20"/>
        </w:rPr>
        <w:t>regret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z w:val="20"/>
        </w:rPr>
        <w:t>not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z w:val="20"/>
        </w:rPr>
        <w:t>saying</w:t>
      </w:r>
      <w:r>
        <w:rPr>
          <w:rFonts w:ascii="Garamond Premr Pro" w:hAnsi="Garamond Premr Pro"/>
          <w:color w:val="231F20"/>
          <w:spacing w:val="-4"/>
          <w:sz w:val="20"/>
        </w:rPr>
        <w:t xml:space="preserve"> </w:t>
      </w:r>
      <w:r>
        <w:rPr>
          <w:rFonts w:ascii="Garamond Premr Pro" w:hAnsi="Garamond Premr Pro"/>
          <w:color w:val="231F20"/>
          <w:spacing w:val="-2"/>
          <w:sz w:val="20"/>
        </w:rPr>
        <w:t>something?</w:t>
      </w:r>
    </w:p>
    <w:p w14:paraId="3E5CFCD2" w14:textId="77777777" w:rsidR="003B0B03" w:rsidRDefault="00D737E5">
      <w:pPr>
        <w:pStyle w:val="ListParagraph"/>
        <w:numPr>
          <w:ilvl w:val="0"/>
          <w:numId w:val="2"/>
        </w:numPr>
        <w:tabs>
          <w:tab w:val="left" w:pos="1480"/>
        </w:tabs>
        <w:rPr>
          <w:rFonts w:ascii="Garamond Premr Pro"/>
          <w:sz w:val="20"/>
        </w:rPr>
      </w:pPr>
      <w:r>
        <w:rPr>
          <w:rFonts w:ascii="Garamond Premr Pro"/>
          <w:color w:val="231F20"/>
          <w:sz w:val="20"/>
        </w:rPr>
        <w:t>If</w:t>
      </w:r>
      <w:r>
        <w:rPr>
          <w:rFonts w:ascii="Garamond Premr Pro"/>
          <w:color w:val="231F20"/>
          <w:spacing w:val="-6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</w:t>
      </w:r>
      <w:r>
        <w:rPr>
          <w:rFonts w:ascii="Garamond Premr Pro"/>
          <w:color w:val="231F20"/>
          <w:spacing w:val="-5"/>
          <w:sz w:val="20"/>
        </w:rPr>
        <w:t xml:space="preserve"> </w:t>
      </w:r>
      <w:proofErr w:type="gramStart"/>
      <w:r>
        <w:rPr>
          <w:rFonts w:ascii="Garamond Premr Pro"/>
          <w:color w:val="231F20"/>
          <w:sz w:val="20"/>
        </w:rPr>
        <w:t>don't</w:t>
      </w:r>
      <w:proofErr w:type="gramEnd"/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respond,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does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that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convey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that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I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accept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the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behavior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z w:val="20"/>
        </w:rPr>
        <w:t>or</w:t>
      </w:r>
      <w:r>
        <w:rPr>
          <w:rFonts w:ascii="Garamond Premr Pro"/>
          <w:color w:val="231F20"/>
          <w:spacing w:val="-5"/>
          <w:sz w:val="20"/>
        </w:rPr>
        <w:t xml:space="preserve"> </w:t>
      </w:r>
      <w:r>
        <w:rPr>
          <w:rFonts w:ascii="Garamond Premr Pro"/>
          <w:color w:val="231F20"/>
          <w:spacing w:val="-2"/>
          <w:sz w:val="20"/>
        </w:rPr>
        <w:t>statement?</w:t>
      </w:r>
    </w:p>
    <w:p w14:paraId="105BEB65" w14:textId="77777777" w:rsidR="003B0B03" w:rsidRDefault="00D737E5">
      <w:pPr>
        <w:pStyle w:val="Heading1"/>
        <w:spacing w:before="168"/>
        <w:ind w:left="720"/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microaggression?</w:t>
      </w:r>
    </w:p>
    <w:p w14:paraId="316232C5" w14:textId="77777777" w:rsidR="003B0B03" w:rsidRDefault="00D737E5">
      <w:pPr>
        <w:pStyle w:val="BodyText"/>
        <w:spacing w:before="10" w:line="230" w:lineRule="auto"/>
        <w:ind w:left="720" w:right="1208"/>
      </w:pPr>
      <w:r>
        <w:rPr>
          <w:color w:val="231F20"/>
        </w:rPr>
        <w:t xml:space="preserve">If individuals do decide to </w:t>
      </w:r>
      <w:proofErr w:type="gramStart"/>
      <w:r>
        <w:rPr>
          <w:color w:val="231F20"/>
        </w:rPr>
        <w:t>take action</w:t>
      </w:r>
      <w:proofErr w:type="gramEnd"/>
      <w:r>
        <w:rPr>
          <w:color w:val="231F20"/>
        </w:rPr>
        <w:t>, they must contemplate how to react. First, they can approach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situation in a passive-aggressive way. For instance, perhaps the victims make a joke or a sarcastic comment 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 way of communicating that they are upset or annoyed. Perhaps the victims respond by rolling their eyes 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sighing. </w:t>
      </w:r>
      <w:proofErr w:type="gramStart"/>
      <w:r>
        <w:rPr>
          <w:color w:val="231F20"/>
        </w:rPr>
        <w:t>Or,</w:t>
      </w:r>
      <w:proofErr w:type="gramEnd"/>
      <w:r>
        <w:rPr>
          <w:color w:val="231F20"/>
        </w:rPr>
        <w:t xml:space="preserve"> they do nothing in that </w:t>
      </w:r>
      <w:r>
        <w:rPr>
          <w:color w:val="231F20"/>
        </w:rPr>
        <w:t>moment and decide to talk to others about it first, in the hopes that 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will get back to the perpetrator.</w:t>
      </w:r>
    </w:p>
    <w:p w14:paraId="1F42886F" w14:textId="77777777" w:rsidR="003B0B03" w:rsidRDefault="00D737E5">
      <w:pPr>
        <w:pStyle w:val="BodyText"/>
        <w:spacing w:before="155" w:line="249" w:lineRule="auto"/>
        <w:ind w:left="720" w:right="1095" w:firstLine="720"/>
      </w:pPr>
      <w:r>
        <w:rPr>
          <w:color w:val="231F20"/>
        </w:rPr>
        <w:t>Second,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victims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proactive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victim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perpetrator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microaggres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sions</w:t>
      </w:r>
      <w:proofErr w:type="spellEnd"/>
      <w:r>
        <w:rPr>
          <w:color w:val="231F20"/>
        </w:rPr>
        <w:t xml:space="preserve"> regularly may feel so agitated that they just want to yell back. For some individuals, an active response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may be a therapeutic way of releasing years of accumulated anger and frustration.</w:t>
      </w:r>
    </w:p>
    <w:p w14:paraId="5678CE22" w14:textId="77777777" w:rsidR="003B0B03" w:rsidRDefault="00D737E5">
      <w:pPr>
        <w:pStyle w:val="BodyText"/>
        <w:spacing w:before="142" w:line="249" w:lineRule="auto"/>
        <w:ind w:left="720" w:right="993" w:firstLine="720"/>
      </w:pPr>
      <w:r>
        <w:rPr>
          <w:color w:val="231F20"/>
        </w:rPr>
        <w:t>Finally,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assertive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calmly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perpetrator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about how it made him or her feel. This may consist of educating the perpetrators, describing what was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offensive about the microaggression. Oftentimes t</w:t>
      </w:r>
      <w:r>
        <w:rPr>
          <w:color w:val="231F20"/>
        </w:rPr>
        <w:t>he perpetrator will become defensive, which may lead 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further microaggressions (particularly microinvalidations). It may be important to use “I” statements (e.g., “I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that.”),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attacking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“You’re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racist</w:t>
      </w:r>
      <w:r>
        <w:rPr>
          <w:color w:val="231F20"/>
        </w:rPr>
        <w:t>!”).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 address the behavior and not the perpetrator. What this means is that instead of calling the perpetrator “a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racist,” it might be best to say that the behavior he or she engaged in was racially charged and offensive. People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>don’t</w:t>
      </w:r>
      <w:proofErr w:type="gramEnd"/>
      <w:r>
        <w:rPr>
          <w:color w:val="231F20"/>
        </w:rPr>
        <w:t xml:space="preserve"> like being called a racist, sexist or homophobe, so if you want to have an effective dialogue with a person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without being defensive, it</w:t>
      </w:r>
      <w:r>
        <w:rPr>
          <w:color w:val="231F20"/>
        </w:rPr>
        <w:t xml:space="preserve"> may be best to avoid using such language.</w:t>
      </w:r>
    </w:p>
    <w:p w14:paraId="7388D6F3" w14:textId="77777777" w:rsidR="003B0B03" w:rsidRDefault="00D737E5">
      <w:pPr>
        <w:pStyle w:val="BodyText"/>
        <w:spacing w:before="140" w:line="249" w:lineRule="auto"/>
        <w:ind w:left="720" w:right="1095" w:firstLine="720"/>
      </w:pPr>
      <w:r>
        <w:rPr>
          <w:color w:val="231F20"/>
        </w:rPr>
        <w:t>When the entire interaction is over, it is important for the victim of the microaggression to seek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support. Seeking support can include practical support (e.g., if someone experiences microaggressions at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workpla</w:t>
      </w:r>
      <w:r>
        <w:rPr>
          <w:color w:val="231F20"/>
        </w:rPr>
        <w:t>ce, she or he can file a complaint with Human Resources). Individuals can also seek social support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experiences).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one’s emotions is also important because mi</w:t>
      </w:r>
      <w:r>
        <w:rPr>
          <w:color w:val="231F20"/>
        </w:rPr>
        <w:t>croaggressions have been known to lead to an array of mental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depression,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anxiety,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trauma.</w:t>
      </w:r>
      <w:r>
        <w:rPr>
          <w:rFonts w:ascii="Cambria" w:hAnsi="Cambria"/>
          <w:color w:val="231F20"/>
          <w:position w:val="6"/>
          <w:sz w:val="10"/>
        </w:rPr>
        <w:t>16</w:t>
      </w:r>
      <w:r>
        <w:rPr>
          <w:rFonts w:ascii="Cambria" w:hAnsi="Cambria"/>
          <w:color w:val="231F20"/>
          <w:spacing w:val="16"/>
          <w:position w:val="6"/>
          <w:sz w:val="10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microag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gressions</w:t>
      </w:r>
      <w:proofErr w:type="spellEnd"/>
      <w:r>
        <w:rPr>
          <w:color w:val="231F20"/>
        </w:rPr>
        <w:t xml:space="preserve"> may find it helpful and necessary to discuss their cognitive and emotional reactions with their loved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professionals.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accumulating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detrimental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feelings, which may affect their m</w:t>
      </w:r>
      <w:r>
        <w:rPr>
          <w:color w:val="231F20"/>
        </w:rPr>
        <w:t>ental health.</w:t>
      </w:r>
    </w:p>
    <w:p w14:paraId="63AB17FE" w14:textId="77777777" w:rsidR="003B0B03" w:rsidRDefault="00D737E5">
      <w:pPr>
        <w:spacing w:before="159"/>
        <w:ind w:left="720"/>
        <w:rPr>
          <w:rFonts w:ascii="Tahoma"/>
          <w:b/>
          <w:sz w:val="18"/>
        </w:rPr>
      </w:pPr>
      <w:r>
        <w:rPr>
          <w:rFonts w:ascii="Tahoma"/>
          <w:b/>
          <w:color w:val="231F20"/>
          <w:w w:val="85"/>
          <w:sz w:val="18"/>
        </w:rPr>
        <w:t>What</w:t>
      </w:r>
      <w:r>
        <w:rPr>
          <w:rFonts w:ascii="Tahoma"/>
          <w:b/>
          <w:color w:val="231F20"/>
          <w:spacing w:val="-1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If</w:t>
      </w:r>
      <w:r>
        <w:rPr>
          <w:rFonts w:ascii="Tahoma"/>
          <w:b/>
          <w:color w:val="231F20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I</w:t>
      </w:r>
      <w:r>
        <w:rPr>
          <w:rFonts w:ascii="Tahoma"/>
          <w:b/>
          <w:color w:val="231F20"/>
          <w:spacing w:val="-1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Commit</w:t>
      </w:r>
      <w:r>
        <w:rPr>
          <w:rFonts w:ascii="Tahoma"/>
          <w:b/>
          <w:color w:val="231F20"/>
          <w:sz w:val="18"/>
        </w:rPr>
        <w:t xml:space="preserve"> </w:t>
      </w:r>
      <w:r>
        <w:rPr>
          <w:rFonts w:ascii="Tahoma"/>
          <w:b/>
          <w:color w:val="231F20"/>
          <w:w w:val="85"/>
          <w:sz w:val="18"/>
        </w:rPr>
        <w:t>a</w:t>
      </w:r>
      <w:r>
        <w:rPr>
          <w:rFonts w:ascii="Tahoma"/>
          <w:b/>
          <w:color w:val="231F20"/>
          <w:sz w:val="18"/>
        </w:rPr>
        <w:t xml:space="preserve"> </w:t>
      </w:r>
      <w:r>
        <w:rPr>
          <w:rFonts w:ascii="Tahoma"/>
          <w:b/>
          <w:color w:val="231F20"/>
          <w:spacing w:val="-2"/>
          <w:w w:val="85"/>
          <w:sz w:val="18"/>
        </w:rPr>
        <w:t>Microaggression?</w:t>
      </w:r>
    </w:p>
    <w:p w14:paraId="35C464E2" w14:textId="77777777" w:rsidR="003B0B03" w:rsidRDefault="00D737E5">
      <w:pPr>
        <w:pStyle w:val="BodyText"/>
        <w:spacing w:before="56" w:line="230" w:lineRule="auto"/>
        <w:ind w:left="720" w:right="1208"/>
      </w:pPr>
      <w:proofErr w:type="gramStart"/>
      <w:r>
        <w:rPr>
          <w:color w:val="231F20"/>
        </w:rPr>
        <w:t>First of all</w:t>
      </w:r>
      <w:proofErr w:type="gramEnd"/>
      <w:r>
        <w:rPr>
          <w:color w:val="231F20"/>
        </w:rPr>
        <w:t>, everyone commits microaggressions. We have all done or said something that we may not have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intended to offend someone, but somehow still ended up doing so. Sometimes we are aware of our action</w:t>
      </w:r>
      <w:r>
        <w:rPr>
          <w:color w:val="231F20"/>
        </w:rPr>
        <w:t>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other times it takes another person to point them out to you. If we were completely unaware 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something we said or did was hurtful or offensive, there really </w:t>
      </w:r>
      <w:proofErr w:type="gramStart"/>
      <w:r>
        <w:rPr>
          <w:color w:val="231F20"/>
        </w:rPr>
        <w:t>isn’t</w:t>
      </w:r>
      <w:proofErr w:type="gramEnd"/>
      <w:r>
        <w:rPr>
          <w:color w:val="231F20"/>
        </w:rPr>
        <w:t xml:space="preserve"> anything we can do. However, when we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slightly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microaggression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confronted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 several things that we can do.</w:t>
      </w:r>
    </w:p>
    <w:p w14:paraId="4A5F045F" w14:textId="77777777" w:rsidR="003B0B03" w:rsidRDefault="00D737E5">
      <w:pPr>
        <w:pStyle w:val="BodyText"/>
        <w:spacing w:before="155" w:line="249" w:lineRule="auto"/>
        <w:ind w:left="720" w:right="993" w:firstLine="720"/>
      </w:pPr>
      <w:r>
        <w:rPr>
          <w:color w:val="231F20"/>
        </w:rPr>
        <w:t>There may be moments when you think you may have committed a microaggression. Have you ever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clear</w:t>
      </w:r>
      <w:r>
        <w:rPr>
          <w:color w:val="231F20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lastRenderedPageBreak/>
        <w:t>negatively?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behavior</w:t>
      </w:r>
    </w:p>
    <w:p w14:paraId="3A379B49" w14:textId="77777777" w:rsidR="003B0B03" w:rsidRDefault="003B0B03">
      <w:pPr>
        <w:spacing w:line="249" w:lineRule="auto"/>
        <w:sectPr w:rsidR="003B0B03">
          <w:pgSz w:w="10080" w:h="14400"/>
          <w:pgMar w:top="600" w:right="0" w:bottom="760" w:left="0" w:header="0" w:footer="576" w:gutter="0"/>
          <w:cols w:space="720"/>
        </w:sectPr>
      </w:pPr>
    </w:p>
    <w:p w14:paraId="024D1325" w14:textId="77777777" w:rsidR="003B0B03" w:rsidRDefault="00D737E5">
      <w:pPr>
        <w:pStyle w:val="BodyText"/>
        <w:spacing w:before="81" w:line="249" w:lineRule="auto"/>
        <w:ind w:right="741"/>
      </w:pPr>
      <w:r>
        <w:rPr>
          <w:color w:val="231F20"/>
        </w:rPr>
        <w:lastRenderedPageBreak/>
        <w:t xml:space="preserve">is noticeable, we might be able to detect that something we said or did may have caused it. If you </w:t>
      </w:r>
      <w:proofErr w:type="gramStart"/>
      <w:r>
        <w:rPr>
          <w:color w:val="231F20"/>
        </w:rPr>
        <w:t>are able to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detect the potential cause, OWN UP TO IT!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 need to admit when we commit microa</w:t>
      </w:r>
      <w:r>
        <w:rPr>
          <w:color w:val="231F20"/>
        </w:rPr>
        <w:t>ggressions, learn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wrongdoing,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apologize.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mistakes,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consciously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when we do.</w:t>
      </w:r>
    </w:p>
    <w:p w14:paraId="61E41AD3" w14:textId="77777777" w:rsidR="003B0B03" w:rsidRDefault="00D737E5">
      <w:pPr>
        <w:pStyle w:val="BodyText"/>
        <w:spacing w:before="143" w:line="249" w:lineRule="auto"/>
        <w:ind w:right="741" w:firstLine="720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confronts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behavior,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defensive.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hurt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offended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by something we said or did. In fact, invalidating their experience could be considered a </w:t>
      </w:r>
      <w:proofErr w:type="gramStart"/>
      <w:r>
        <w:rPr>
          <w:color w:val="231F20"/>
        </w:rPr>
        <w:t>microaggression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itself</w:t>
      </w:r>
      <w:proofErr w:type="gramEnd"/>
      <w:r>
        <w:rPr>
          <w:color w:val="231F20"/>
        </w:rPr>
        <w:t>. So again, admit to the wrongdoing and genuinely apologize.</w:t>
      </w:r>
    </w:p>
    <w:p w14:paraId="06E60D30" w14:textId="77777777" w:rsidR="003B0B03" w:rsidRDefault="00D737E5">
      <w:pPr>
        <w:pStyle w:val="BodyText"/>
        <w:spacing w:before="142" w:line="249" w:lineRule="auto"/>
        <w:ind w:right="741" w:firstLine="720"/>
      </w:pPr>
      <w:r>
        <w:rPr>
          <w:color w:val="231F20"/>
        </w:rPr>
        <w:t>Furthermore,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microaggressions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altogether.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language that you use. Common phrases like “That’s so gay!” often go under the radar because people 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actually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homophobic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insulting.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weird,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weird!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does it have to be called gay? Be aware of other subtle messages. For example, the color white is often used 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convey that something is good (e.g., little white lie, white collar), while the color black is used to denote 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something is ba</w:t>
      </w:r>
      <w:r>
        <w:rPr>
          <w:color w:val="231F20"/>
        </w:rPr>
        <w:t>d (e.g., black sheep, blackmail, Black Friday).</w:t>
      </w:r>
    </w:p>
    <w:p w14:paraId="4294B092" w14:textId="77777777" w:rsidR="003B0B03" w:rsidRDefault="00D737E5">
      <w:pPr>
        <w:pStyle w:val="BodyText"/>
        <w:spacing w:before="142" w:line="249" w:lineRule="auto"/>
        <w:ind w:right="870" w:firstLine="720"/>
      </w:pPr>
      <w:r>
        <w:rPr>
          <w:color w:val="231F20"/>
        </w:rPr>
        <w:t>Finally,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microaggressions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concept, the less likely they will be defensive when confronted about their behaviors. If we teach kids about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diversity and equality from a very early age, we have the power to transform them into open-minded adults.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Let us teach our kids to not be afraid, but rather to respect each other.</w:t>
      </w:r>
    </w:p>
    <w:p w14:paraId="5D46AB7A" w14:textId="77777777" w:rsidR="003B0B03" w:rsidRDefault="003B0B03">
      <w:pPr>
        <w:pStyle w:val="BodyText"/>
        <w:spacing w:before="2"/>
        <w:ind w:left="0"/>
        <w:rPr>
          <w:sz w:val="18"/>
        </w:rPr>
      </w:pPr>
    </w:p>
    <w:p w14:paraId="7B2D4A5F" w14:textId="77777777" w:rsidR="003B0B03" w:rsidRDefault="003B0B03">
      <w:pPr>
        <w:rPr>
          <w:sz w:val="18"/>
        </w:rPr>
        <w:sectPr w:rsidR="003B0B03">
          <w:pgSz w:w="10080" w:h="14400"/>
          <w:pgMar w:top="600" w:right="0" w:bottom="760" w:left="0" w:header="0" w:footer="573" w:gutter="0"/>
          <w:cols w:space="720"/>
        </w:sectPr>
      </w:pPr>
    </w:p>
    <w:p w14:paraId="138B23AA" w14:textId="77777777" w:rsidR="003B0B03" w:rsidRDefault="00D737E5">
      <w:pPr>
        <w:spacing w:before="103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w w:val="95"/>
          <w:sz w:val="16"/>
        </w:rPr>
        <w:t>Notes</w:t>
      </w:r>
    </w:p>
    <w:p w14:paraId="5BE3DBB1" w14:textId="77777777" w:rsidR="003B0B03" w:rsidRDefault="00D737E5">
      <w:pPr>
        <w:spacing w:before="10"/>
        <w:rPr>
          <w:rFonts w:ascii="Arial"/>
          <w:sz w:val="26"/>
        </w:rPr>
      </w:pPr>
      <w:r>
        <w:br w:type="column"/>
      </w:r>
    </w:p>
    <w:p w14:paraId="4F6FF236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0" w:line="218" w:lineRule="auto"/>
        <w:ind w:right="745"/>
        <w:jc w:val="left"/>
        <w:rPr>
          <w:sz w:val="16"/>
        </w:rPr>
      </w:pPr>
      <w:r>
        <w:rPr>
          <w:color w:val="231F20"/>
          <w:sz w:val="16"/>
        </w:rPr>
        <w:t>Kevin Leo Nadal, “Preventing Racial, Ethnic, Gen</w:t>
      </w:r>
      <w:r>
        <w:rPr>
          <w:color w:val="231F20"/>
          <w:sz w:val="16"/>
        </w:rPr>
        <w:t>der, Sexual Minority, Disability, and Religious Microaggressions: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Recommendations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Promoting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Positive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Mental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Health,”</w:t>
      </w:r>
      <w:r>
        <w:rPr>
          <w:color w:val="231F20"/>
          <w:spacing w:val="-3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Prevention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in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Counseling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Psychology: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Theory,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Research,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Practice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 xml:space="preserve">and Training </w:t>
      </w:r>
      <w:r>
        <w:rPr>
          <w:color w:val="231F20"/>
          <w:sz w:val="16"/>
        </w:rPr>
        <w:t>2:1 (2008) 22-27.</w:t>
      </w:r>
    </w:p>
    <w:p w14:paraId="14ABE473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77" w:line="223" w:lineRule="auto"/>
        <w:ind w:right="969"/>
        <w:jc w:val="left"/>
        <w:rPr>
          <w:sz w:val="16"/>
        </w:rPr>
      </w:pPr>
      <w:r>
        <w:rPr>
          <w:color w:val="231F20"/>
          <w:sz w:val="16"/>
        </w:rPr>
        <w:t>Daniel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Solorzano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Miguel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Ceja,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Tara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Yosso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“Critical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Race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Theory,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Racial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Microaggressions,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Campus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Racial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Climate: The Experiences of African American College Students,” </w:t>
      </w:r>
      <w:r>
        <w:rPr>
          <w:rFonts w:ascii="Garamond Premr Pro" w:hAnsi="Garamond Premr Pro"/>
          <w:i/>
          <w:color w:val="231F20"/>
          <w:sz w:val="16"/>
        </w:rPr>
        <w:t xml:space="preserve">Journal of Negro Education </w:t>
      </w:r>
      <w:r>
        <w:rPr>
          <w:color w:val="231F20"/>
          <w:sz w:val="16"/>
        </w:rPr>
        <w:t>69 (2000): 60 –73.</w:t>
      </w:r>
    </w:p>
    <w:p w14:paraId="2167D9A9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86" w:line="211" w:lineRule="auto"/>
        <w:ind w:right="838"/>
        <w:jc w:val="left"/>
        <w:rPr>
          <w:sz w:val="16"/>
        </w:rPr>
      </w:pPr>
      <w:r>
        <w:rPr>
          <w:color w:val="231F20"/>
          <w:sz w:val="16"/>
        </w:rPr>
        <w:t>C.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Pierce,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Carew,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Pierce-Gonzalez,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Willis.</w:t>
      </w:r>
      <w:r>
        <w:rPr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An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Experiment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in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Racism: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TV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Commercial</w:t>
      </w:r>
      <w:r>
        <w:rPr>
          <w:color w:val="231F20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Pierce,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ed.,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rFonts w:ascii="Garamond Premr Pro" w:hAnsi="Garamond Premr Pro"/>
          <w:i/>
          <w:color w:val="231F20"/>
          <w:sz w:val="16"/>
        </w:rPr>
        <w:t>Televi</w:t>
      </w:r>
      <w:proofErr w:type="spellEnd"/>
      <w:r>
        <w:rPr>
          <w:rFonts w:ascii="Garamond Premr Pro" w:hAnsi="Garamond Premr Pro"/>
          <w:i/>
          <w:color w:val="231F20"/>
          <w:sz w:val="16"/>
        </w:rPr>
        <w:t>-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proofErr w:type="spellStart"/>
      <w:r>
        <w:rPr>
          <w:rFonts w:ascii="Garamond Premr Pro" w:hAnsi="Garamond Premr Pro"/>
          <w:i/>
          <w:color w:val="231F20"/>
          <w:sz w:val="16"/>
        </w:rPr>
        <w:t>sion</w:t>
      </w:r>
      <w:proofErr w:type="spellEnd"/>
      <w:r>
        <w:rPr>
          <w:rFonts w:ascii="Garamond Premr Pro" w:hAnsi="Garamond Premr Pro"/>
          <w:i/>
          <w:color w:val="231F20"/>
          <w:sz w:val="16"/>
        </w:rPr>
        <w:t xml:space="preserve"> And Education </w:t>
      </w:r>
      <w:r>
        <w:rPr>
          <w:color w:val="231F20"/>
          <w:sz w:val="16"/>
        </w:rPr>
        <w:t>(Beverly Hills, CA: Sage, 1978): 62–88.</w:t>
      </w:r>
    </w:p>
    <w:p w14:paraId="2815DF9E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87" w:line="218" w:lineRule="auto"/>
        <w:ind w:right="921"/>
        <w:jc w:val="left"/>
        <w:rPr>
          <w:sz w:val="16"/>
        </w:rPr>
      </w:pPr>
      <w:proofErr w:type="spellStart"/>
      <w:r>
        <w:rPr>
          <w:color w:val="231F20"/>
          <w:sz w:val="16"/>
        </w:rPr>
        <w:t>Derald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Sue,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Jennifer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M.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Bucceri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Annie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Lin,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Kevin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Nadal,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Gina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Torino,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“Racial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Microaggressions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and the Asian American Experience,” </w:t>
      </w:r>
      <w:r>
        <w:rPr>
          <w:rFonts w:ascii="Garamond Premr Pro" w:hAnsi="Garamond Premr Pro"/>
          <w:i/>
          <w:color w:val="231F20"/>
          <w:sz w:val="16"/>
        </w:rPr>
        <w:t>Cultural Diversity and Ethnic Minority Psychology</w:t>
      </w:r>
      <w:r>
        <w:rPr>
          <w:color w:val="231F20"/>
          <w:sz w:val="16"/>
        </w:rPr>
        <w:t xml:space="preserve">, 13:1 (2007): 72-81; </w:t>
      </w:r>
      <w:proofErr w:type="spellStart"/>
      <w:r>
        <w:rPr>
          <w:color w:val="231F20"/>
          <w:sz w:val="16"/>
        </w:rPr>
        <w:t>Derald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Wing Sue, Christina M. </w:t>
      </w:r>
      <w:proofErr w:type="spellStart"/>
      <w:r>
        <w:rPr>
          <w:color w:val="231F20"/>
          <w:sz w:val="16"/>
        </w:rPr>
        <w:t>Capodilupo</w:t>
      </w:r>
      <w:proofErr w:type="spellEnd"/>
      <w:r>
        <w:rPr>
          <w:color w:val="231F20"/>
          <w:sz w:val="16"/>
        </w:rPr>
        <w:t xml:space="preserve">, Gina C. Torino, Jennifer M. </w:t>
      </w:r>
      <w:proofErr w:type="spellStart"/>
      <w:r>
        <w:rPr>
          <w:color w:val="231F20"/>
          <w:sz w:val="16"/>
        </w:rPr>
        <w:t>Bucceri</w:t>
      </w:r>
      <w:proofErr w:type="spellEnd"/>
      <w:r>
        <w:rPr>
          <w:color w:val="231F20"/>
          <w:sz w:val="16"/>
        </w:rPr>
        <w:t>, Aisha M. Holder, Kevin Leo Nadal, 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Marta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Esquilin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“Racial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Microagg</w:t>
      </w:r>
      <w:r>
        <w:rPr>
          <w:color w:val="231F20"/>
          <w:sz w:val="16"/>
        </w:rPr>
        <w:t>ressions</w:t>
      </w:r>
      <w:r>
        <w:rPr>
          <w:color w:val="231F20"/>
          <w:spacing w:val="-1"/>
          <w:sz w:val="16"/>
        </w:rPr>
        <w:t xml:space="preserve"> </w:t>
      </w:r>
      <w:proofErr w:type="gramStart"/>
      <w:r>
        <w:rPr>
          <w:color w:val="231F20"/>
          <w:sz w:val="16"/>
        </w:rPr>
        <w:t>In</w:t>
      </w:r>
      <w:proofErr w:type="gram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Everyday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Life: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Implications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Counseling,”</w:t>
      </w:r>
      <w:r>
        <w:rPr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The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American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Psychologist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62:4 (2007): 271-286.</w:t>
      </w:r>
    </w:p>
    <w:p w14:paraId="6A308537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88" w:line="218" w:lineRule="auto"/>
        <w:ind w:right="730"/>
        <w:jc w:val="left"/>
        <w:rPr>
          <w:sz w:val="16"/>
        </w:rPr>
      </w:pPr>
      <w:proofErr w:type="spellStart"/>
      <w:r>
        <w:rPr>
          <w:color w:val="231F20"/>
          <w:sz w:val="16"/>
        </w:rPr>
        <w:t>Derald</w:t>
      </w:r>
      <w:proofErr w:type="spellEnd"/>
      <w:r>
        <w:rPr>
          <w:color w:val="231F20"/>
          <w:sz w:val="16"/>
        </w:rPr>
        <w:t xml:space="preserve"> Wing Sue, Kevin Leo Nadal, Christina M. </w:t>
      </w:r>
      <w:proofErr w:type="spellStart"/>
      <w:r>
        <w:rPr>
          <w:color w:val="231F20"/>
          <w:sz w:val="16"/>
        </w:rPr>
        <w:t>Capodilupo</w:t>
      </w:r>
      <w:proofErr w:type="spellEnd"/>
      <w:r>
        <w:rPr>
          <w:color w:val="231F20"/>
          <w:sz w:val="16"/>
        </w:rPr>
        <w:t>, Annie I. Lin, Gina C. Torino, and David P. Rivera,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“Racial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Microaggressions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against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Black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z w:val="16"/>
        </w:rPr>
        <w:t>ericans: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Implications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counseling,”</w:t>
      </w:r>
      <w:r>
        <w:rPr>
          <w:color w:val="231F20"/>
          <w:spacing w:val="-7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Journal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of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Counseling</w:t>
      </w:r>
      <w:r>
        <w:rPr>
          <w:rFonts w:ascii="Garamond Premr Pro" w:hAnsi="Garamond Premr Pro"/>
          <w:i/>
          <w:color w:val="231F20"/>
          <w:spacing w:val="-2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and</w:t>
      </w:r>
      <w:r>
        <w:rPr>
          <w:rFonts w:ascii="Garamond Premr Pro" w:hAnsi="Garamond Premr Pro"/>
          <w:i/>
          <w:color w:val="231F20"/>
          <w:spacing w:val="-3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Development</w:t>
      </w:r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86:3 (2008): 330-338.</w:t>
      </w:r>
    </w:p>
    <w:p w14:paraId="6273807F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76" w:line="213" w:lineRule="exact"/>
        <w:ind w:hanging="261"/>
        <w:jc w:val="left"/>
        <w:rPr>
          <w:sz w:val="16"/>
        </w:rPr>
      </w:pPr>
      <w:r>
        <w:rPr>
          <w:color w:val="231F20"/>
          <w:sz w:val="16"/>
        </w:rPr>
        <w:t xml:space="preserve">David P. Rivera, Erin E. </w:t>
      </w:r>
      <w:proofErr w:type="spellStart"/>
      <w:r>
        <w:rPr>
          <w:color w:val="231F20"/>
          <w:sz w:val="16"/>
        </w:rPr>
        <w:t>Forquer</w:t>
      </w:r>
      <w:proofErr w:type="spellEnd"/>
      <w:r>
        <w:rPr>
          <w:color w:val="231F20"/>
          <w:sz w:val="16"/>
        </w:rPr>
        <w:t>, and Rebecca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Rangel. </w:t>
      </w:r>
      <w:r>
        <w:rPr>
          <w:rFonts w:ascii="Garamond Premr Pro"/>
          <w:i/>
          <w:color w:val="231F20"/>
          <w:sz w:val="16"/>
        </w:rPr>
        <w:t>Microaggressions and the Life Experience of Latina/o</w:t>
      </w:r>
      <w:r>
        <w:rPr>
          <w:rFonts w:ascii="Garamond Premr Pro"/>
          <w:i/>
          <w:color w:val="231F20"/>
          <w:spacing w:val="1"/>
          <w:sz w:val="16"/>
        </w:rPr>
        <w:t xml:space="preserve"> </w:t>
      </w:r>
      <w:r>
        <w:rPr>
          <w:rFonts w:ascii="Garamond Premr Pro"/>
          <w:i/>
          <w:color w:val="231F20"/>
          <w:spacing w:val="-2"/>
          <w:sz w:val="16"/>
        </w:rPr>
        <w:t>Americans</w:t>
      </w:r>
      <w:r>
        <w:rPr>
          <w:color w:val="231F20"/>
          <w:spacing w:val="-2"/>
          <w:sz w:val="16"/>
        </w:rPr>
        <w:t>.</w:t>
      </w:r>
    </w:p>
    <w:p w14:paraId="04156919" w14:textId="77777777" w:rsidR="003B0B03" w:rsidRDefault="00D737E5">
      <w:pPr>
        <w:spacing w:before="5" w:line="211" w:lineRule="auto"/>
        <w:ind w:left="287" w:right="836"/>
        <w:rPr>
          <w:rFonts w:ascii="Minion Pro"/>
          <w:sz w:val="16"/>
        </w:rPr>
      </w:pPr>
      <w:r>
        <w:rPr>
          <w:rFonts w:ascii="Minion Pro"/>
          <w:color w:val="231F20"/>
          <w:sz w:val="16"/>
        </w:rPr>
        <w:t xml:space="preserve">D. W. Sue ed., </w:t>
      </w:r>
      <w:r>
        <w:rPr>
          <w:i/>
          <w:color w:val="231F20"/>
          <w:sz w:val="16"/>
        </w:rPr>
        <w:t xml:space="preserve">Microaggressions and Marginality: Manifestation, Dynamics, and Impact </w:t>
      </w:r>
      <w:r>
        <w:rPr>
          <w:rFonts w:ascii="Minion Pro"/>
          <w:color w:val="231F20"/>
          <w:sz w:val="16"/>
        </w:rPr>
        <w:t>(New York: Wiley &amp; Sons, 2010):</w:t>
      </w:r>
      <w:r>
        <w:rPr>
          <w:rFonts w:ascii="Minion Pro"/>
          <w:color w:val="231F20"/>
          <w:spacing w:val="40"/>
          <w:sz w:val="16"/>
        </w:rPr>
        <w:t xml:space="preserve"> </w:t>
      </w:r>
      <w:r>
        <w:rPr>
          <w:rFonts w:ascii="Minion Pro"/>
          <w:color w:val="231F20"/>
          <w:spacing w:val="-2"/>
          <w:sz w:val="16"/>
        </w:rPr>
        <w:t>59-84.</w:t>
      </w:r>
    </w:p>
    <w:p w14:paraId="446D9935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97" w:line="218" w:lineRule="auto"/>
        <w:ind w:right="864"/>
        <w:jc w:val="left"/>
        <w:rPr>
          <w:sz w:val="16"/>
        </w:rPr>
      </w:pPr>
      <w:r>
        <w:rPr>
          <w:color w:val="231F20"/>
          <w:sz w:val="16"/>
        </w:rPr>
        <w:t xml:space="preserve">Christina M. </w:t>
      </w:r>
      <w:proofErr w:type="spellStart"/>
      <w:r>
        <w:rPr>
          <w:color w:val="231F20"/>
          <w:sz w:val="16"/>
        </w:rPr>
        <w:t>Capodilupo</w:t>
      </w:r>
      <w:proofErr w:type="spellEnd"/>
      <w:r>
        <w:rPr>
          <w:color w:val="231F20"/>
          <w:sz w:val="16"/>
        </w:rPr>
        <w:t xml:space="preserve">, Kevin Leo Nadal, Lindsay Corman, </w:t>
      </w:r>
      <w:proofErr w:type="spellStart"/>
      <w:r>
        <w:rPr>
          <w:color w:val="231F20"/>
          <w:sz w:val="16"/>
        </w:rPr>
        <w:t>Sahran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Ham</w:t>
      </w:r>
      <w:r>
        <w:rPr>
          <w:color w:val="231F20"/>
          <w:sz w:val="16"/>
        </w:rPr>
        <w:t>it</w:t>
      </w:r>
      <w:proofErr w:type="spellEnd"/>
      <w:r>
        <w:rPr>
          <w:color w:val="231F20"/>
          <w:sz w:val="16"/>
        </w:rPr>
        <w:t>, Oliver B. Lyons, and Alexa Weinberg,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“The Manifestation of Gender Microaggressions,” </w:t>
      </w:r>
      <w:proofErr w:type="spellStart"/>
      <w:r>
        <w:rPr>
          <w:color w:val="231F20"/>
          <w:sz w:val="16"/>
        </w:rPr>
        <w:t>Derald</w:t>
      </w:r>
      <w:proofErr w:type="spellEnd"/>
      <w:r>
        <w:rPr>
          <w:color w:val="231F20"/>
          <w:sz w:val="16"/>
        </w:rPr>
        <w:t xml:space="preserve"> Wing Sue, ed. </w:t>
      </w:r>
      <w:r>
        <w:rPr>
          <w:rFonts w:ascii="Garamond Premr Pro" w:hAnsi="Garamond Premr Pro"/>
          <w:i/>
          <w:color w:val="231F20"/>
          <w:sz w:val="16"/>
        </w:rPr>
        <w:t xml:space="preserve">Microaggressions and Marginality: </w:t>
      </w:r>
      <w:proofErr w:type="spellStart"/>
      <w:r>
        <w:rPr>
          <w:rFonts w:ascii="Garamond Premr Pro" w:hAnsi="Garamond Premr Pro"/>
          <w:i/>
          <w:color w:val="231F20"/>
          <w:sz w:val="16"/>
        </w:rPr>
        <w:t>Manifes</w:t>
      </w:r>
      <w:proofErr w:type="spellEnd"/>
      <w:r>
        <w:rPr>
          <w:rFonts w:ascii="Garamond Premr Pro" w:hAnsi="Garamond Premr Pro"/>
          <w:i/>
          <w:color w:val="231F20"/>
          <w:sz w:val="16"/>
        </w:rPr>
        <w:t>-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proofErr w:type="spellStart"/>
      <w:r>
        <w:rPr>
          <w:rFonts w:ascii="Garamond Premr Pro" w:hAnsi="Garamond Premr Pro"/>
          <w:i/>
          <w:color w:val="231F20"/>
          <w:sz w:val="16"/>
        </w:rPr>
        <w:t>tation</w:t>
      </w:r>
      <w:proofErr w:type="spellEnd"/>
      <w:r>
        <w:rPr>
          <w:rFonts w:ascii="Garamond Premr Pro" w:hAnsi="Garamond Premr Pro"/>
          <w:i/>
          <w:color w:val="231F20"/>
          <w:sz w:val="16"/>
        </w:rPr>
        <w:t xml:space="preserve">, Dynamics, and Impact </w:t>
      </w:r>
      <w:r>
        <w:rPr>
          <w:color w:val="231F20"/>
          <w:sz w:val="16"/>
        </w:rPr>
        <w:t>(New York: Wiley &amp; Sons, 2010): 193-216; Kevin Leo Nadal, Marie-Anne Issa, Jayleen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Leon,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Vanessa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Meterko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Michelle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Wideman,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Yinglee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Wong,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“Sexual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Orientation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Microaggressions: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Psychological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Impacts on Lesbian, Gay, and Bisexual Youth,” </w:t>
      </w:r>
      <w:r>
        <w:rPr>
          <w:rFonts w:ascii="Garamond Premr Pro" w:hAnsi="Garamond Premr Pro"/>
          <w:i/>
          <w:color w:val="231F20"/>
          <w:sz w:val="16"/>
        </w:rPr>
        <w:t xml:space="preserve">Journal of LGBT </w:t>
      </w:r>
      <w:r>
        <w:rPr>
          <w:rFonts w:ascii="Garamond Premr Pro" w:hAnsi="Garamond Premr Pro"/>
          <w:i/>
          <w:color w:val="231F20"/>
          <w:sz w:val="16"/>
        </w:rPr>
        <w:t>Youth</w:t>
      </w:r>
      <w:r>
        <w:rPr>
          <w:color w:val="231F20"/>
          <w:sz w:val="16"/>
        </w:rPr>
        <w:t>, 8:3 (2011);</w:t>
      </w:r>
    </w:p>
    <w:p w14:paraId="3B9B57C7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78" w:line="218" w:lineRule="auto"/>
        <w:ind w:right="832"/>
        <w:jc w:val="left"/>
        <w:rPr>
          <w:sz w:val="16"/>
        </w:rPr>
      </w:pPr>
      <w:r>
        <w:rPr>
          <w:color w:val="231F20"/>
          <w:sz w:val="16"/>
        </w:rPr>
        <w:t>Kevin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Leo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Nadal,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Katie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Griffin,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Sahran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Hamit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Jayleen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Leon,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Michael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Tobio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David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Rivera,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“Subtle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Overt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Forms of Islamophobia: Microaggressions toward Muslim Americans,” </w:t>
      </w:r>
      <w:r>
        <w:rPr>
          <w:rFonts w:ascii="Garamond Premr Pro" w:hAnsi="Garamond Premr Pro"/>
          <w:i/>
          <w:color w:val="231F20"/>
          <w:sz w:val="16"/>
        </w:rPr>
        <w:t xml:space="preserve">Journal of Muslim Mental Health </w:t>
      </w:r>
      <w:r>
        <w:rPr>
          <w:color w:val="231F20"/>
          <w:sz w:val="16"/>
        </w:rPr>
        <w:t>6:2 (2012):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16-37.</w:t>
      </w:r>
    </w:p>
    <w:p w14:paraId="518338BF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94" w:line="211" w:lineRule="auto"/>
        <w:ind w:right="812"/>
        <w:jc w:val="left"/>
        <w:rPr>
          <w:sz w:val="16"/>
        </w:rPr>
      </w:pPr>
      <w:r>
        <w:rPr>
          <w:color w:val="231F20"/>
          <w:sz w:val="16"/>
        </w:rPr>
        <w:t xml:space="preserve">Kevin Leo Nadal, </w:t>
      </w:r>
      <w:proofErr w:type="gramStart"/>
      <w:r>
        <w:rPr>
          <w:rFonts w:ascii="Garamond Premr Pro" w:hAnsi="Garamond Premr Pro"/>
          <w:i/>
          <w:color w:val="231F20"/>
          <w:sz w:val="16"/>
        </w:rPr>
        <w:t>That’s</w:t>
      </w:r>
      <w:proofErr w:type="gramEnd"/>
      <w:r>
        <w:rPr>
          <w:rFonts w:ascii="Garamond Premr Pro" w:hAnsi="Garamond Premr Pro"/>
          <w:i/>
          <w:color w:val="231F20"/>
          <w:sz w:val="16"/>
        </w:rPr>
        <w:t xml:space="preserve"> So Gay! Microaggressions and the Lesbian, Gay, Bisexual, and Transgender Community</w:t>
      </w:r>
      <w:r>
        <w:rPr>
          <w:color w:val="231F20"/>
          <w:sz w:val="16"/>
        </w:rPr>
        <w:t>. Washing-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ton DC: American Psych</w:t>
      </w:r>
      <w:r>
        <w:rPr>
          <w:color w:val="231F20"/>
          <w:sz w:val="16"/>
        </w:rPr>
        <w:t>ological Association, 2013.</w:t>
      </w:r>
    </w:p>
    <w:p w14:paraId="3224CDDB" w14:textId="77777777" w:rsidR="003B0B03" w:rsidRDefault="00D737E5">
      <w:pPr>
        <w:pStyle w:val="ListParagraph"/>
        <w:numPr>
          <w:ilvl w:val="0"/>
          <w:numId w:val="1"/>
        </w:numPr>
        <w:tabs>
          <w:tab w:val="left" w:pos="288"/>
        </w:tabs>
        <w:spacing w:before="94" w:line="223" w:lineRule="auto"/>
        <w:ind w:right="918"/>
        <w:jc w:val="left"/>
        <w:rPr>
          <w:sz w:val="16"/>
        </w:rPr>
      </w:pPr>
      <w:r>
        <w:rPr>
          <w:color w:val="231F20"/>
          <w:sz w:val="16"/>
        </w:rPr>
        <w:t>Kevin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Leo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Nadal,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Katie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Griffin,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Yinglee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Wong,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Sahran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Hamit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Morgan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Rasmus,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“Racial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Microaggressions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Mental Health: </w:t>
      </w:r>
      <w:r>
        <w:rPr>
          <w:rFonts w:ascii="Garamond Premr Pro" w:hAnsi="Garamond Premr Pro"/>
          <w:i/>
          <w:color w:val="231F20"/>
          <w:sz w:val="16"/>
        </w:rPr>
        <w:t xml:space="preserve">Counseling Clients of Color,” Journal of Counseling and Development </w:t>
      </w:r>
      <w:r>
        <w:rPr>
          <w:color w:val="231F20"/>
          <w:sz w:val="16"/>
        </w:rPr>
        <w:t>92:1 (2014): 57-66.</w:t>
      </w:r>
    </w:p>
    <w:p w14:paraId="48FA1590" w14:textId="77777777" w:rsidR="003B0B03" w:rsidRDefault="003B0B03">
      <w:pPr>
        <w:spacing w:line="223" w:lineRule="auto"/>
        <w:rPr>
          <w:sz w:val="16"/>
        </w:rPr>
        <w:sectPr w:rsidR="003B0B03">
          <w:type w:val="continuous"/>
          <w:pgSz w:w="10080" w:h="14400"/>
          <w:pgMar w:top="460" w:right="0" w:bottom="280" w:left="0" w:header="0" w:footer="576" w:gutter="0"/>
          <w:cols w:num="2" w:space="720" w:equalWidth="0">
            <w:col w:w="1433" w:space="40"/>
            <w:col w:w="8607"/>
          </w:cols>
        </w:sectPr>
      </w:pPr>
    </w:p>
    <w:p w14:paraId="3D1A0855" w14:textId="77777777" w:rsidR="003B0B03" w:rsidRDefault="00D737E5">
      <w:pPr>
        <w:pStyle w:val="ListParagraph"/>
        <w:numPr>
          <w:ilvl w:val="0"/>
          <w:numId w:val="1"/>
        </w:numPr>
        <w:tabs>
          <w:tab w:val="left" w:pos="1400"/>
        </w:tabs>
        <w:spacing w:before="92" w:line="218" w:lineRule="auto"/>
        <w:ind w:left="1400" w:right="1137"/>
        <w:jc w:val="left"/>
        <w:rPr>
          <w:sz w:val="16"/>
        </w:rPr>
      </w:pPr>
      <w:r>
        <w:rPr>
          <w:color w:val="231F20"/>
          <w:sz w:val="16"/>
        </w:rPr>
        <w:lastRenderedPageBreak/>
        <w:t xml:space="preserve">Kevin Leo Nadal, </w:t>
      </w:r>
      <w:proofErr w:type="spellStart"/>
      <w:r>
        <w:rPr>
          <w:color w:val="231F20"/>
          <w:sz w:val="16"/>
        </w:rPr>
        <w:t>Yinglee</w:t>
      </w:r>
      <w:proofErr w:type="spellEnd"/>
      <w:r>
        <w:rPr>
          <w:color w:val="231F20"/>
          <w:sz w:val="16"/>
        </w:rPr>
        <w:t xml:space="preserve"> Wong, Marie-Anne Issa, Vanessa </w:t>
      </w:r>
      <w:proofErr w:type="spellStart"/>
      <w:r>
        <w:rPr>
          <w:color w:val="231F20"/>
          <w:sz w:val="16"/>
        </w:rPr>
        <w:t>Meterko</w:t>
      </w:r>
      <w:proofErr w:type="spellEnd"/>
      <w:r>
        <w:rPr>
          <w:color w:val="231F20"/>
          <w:sz w:val="16"/>
        </w:rPr>
        <w:t>, Jayleen Leon, and Michelle Wideman, “Sexual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Orientation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Microaggressions: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Processes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Coping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Mechanisms</w:t>
      </w:r>
      <w:r>
        <w:rPr>
          <w:color w:val="231F20"/>
          <w:spacing w:val="-9"/>
          <w:sz w:val="16"/>
        </w:rPr>
        <w:t xml:space="preserve"> </w:t>
      </w:r>
      <w:proofErr w:type="gramStart"/>
      <w:r>
        <w:rPr>
          <w:color w:val="231F20"/>
          <w:sz w:val="16"/>
        </w:rPr>
        <w:t>For</w:t>
      </w:r>
      <w:proofErr w:type="gram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Lesbian,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Gay,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Bisexual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Individuals,”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rFonts w:ascii="Garamond Premr Pro" w:hAnsi="Garamond Premr Pro"/>
          <w:i/>
          <w:color w:val="231F20"/>
          <w:sz w:val="16"/>
        </w:rPr>
        <w:t>ournal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of LGBT Issues in Counseling</w:t>
      </w:r>
      <w:r>
        <w:rPr>
          <w:color w:val="231F20"/>
          <w:sz w:val="16"/>
        </w:rPr>
        <w:t>, 5:1 (2011): 21-46.</w:t>
      </w:r>
    </w:p>
    <w:p w14:paraId="2ABE889C" w14:textId="77777777" w:rsidR="003B0B03" w:rsidRDefault="00D737E5">
      <w:pPr>
        <w:pStyle w:val="ListParagraph"/>
        <w:numPr>
          <w:ilvl w:val="0"/>
          <w:numId w:val="1"/>
        </w:numPr>
        <w:tabs>
          <w:tab w:val="left" w:pos="1400"/>
        </w:tabs>
        <w:spacing w:before="81" w:line="218" w:lineRule="auto"/>
        <w:ind w:left="1400" w:right="1155"/>
        <w:jc w:val="both"/>
        <w:rPr>
          <w:sz w:val="16"/>
        </w:rPr>
      </w:pPr>
      <w:r>
        <w:rPr>
          <w:color w:val="231F20"/>
          <w:sz w:val="16"/>
        </w:rPr>
        <w:t>Arthur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Blume,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Laura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Lovato,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Bryan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Thyken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Natasha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Denny,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“The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Relationship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Microaggressions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Alcohol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Anxiety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among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Ethnic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Minority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College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Students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Historically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White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Institu</w:t>
      </w:r>
      <w:r>
        <w:rPr>
          <w:color w:val="231F20"/>
          <w:sz w:val="16"/>
        </w:rPr>
        <w:t>tion,”</w:t>
      </w:r>
      <w:r>
        <w:rPr>
          <w:color w:val="231F20"/>
          <w:spacing w:val="-6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Cultural</w:t>
      </w:r>
      <w:r>
        <w:rPr>
          <w:rFonts w:ascii="Garamond Premr Pro" w:hAnsi="Garamond Premr Pro"/>
          <w:i/>
          <w:color w:val="231F20"/>
          <w:spacing w:val="-7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Diver-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proofErr w:type="spellStart"/>
      <w:r>
        <w:rPr>
          <w:rFonts w:ascii="Garamond Premr Pro" w:hAnsi="Garamond Premr Pro"/>
          <w:i/>
          <w:color w:val="231F20"/>
          <w:sz w:val="16"/>
        </w:rPr>
        <w:t>sity</w:t>
      </w:r>
      <w:proofErr w:type="spellEnd"/>
      <w:r>
        <w:rPr>
          <w:rFonts w:ascii="Garamond Premr Pro" w:hAnsi="Garamond Premr Pro"/>
          <w:i/>
          <w:color w:val="231F20"/>
          <w:sz w:val="16"/>
        </w:rPr>
        <w:t xml:space="preserve"> and Ethnic Minority Psychology</w:t>
      </w:r>
      <w:r>
        <w:rPr>
          <w:color w:val="231F20"/>
          <w:sz w:val="16"/>
        </w:rPr>
        <w:t>, 18:1 (2012): 45-54.</w:t>
      </w:r>
    </w:p>
    <w:p w14:paraId="6A8B9971" w14:textId="77777777" w:rsidR="003B0B03" w:rsidRDefault="00D737E5">
      <w:pPr>
        <w:pStyle w:val="ListParagraph"/>
        <w:numPr>
          <w:ilvl w:val="0"/>
          <w:numId w:val="1"/>
        </w:numPr>
        <w:tabs>
          <w:tab w:val="left" w:pos="1400"/>
        </w:tabs>
        <w:spacing w:before="81" w:line="218" w:lineRule="auto"/>
        <w:ind w:left="1400" w:right="1153"/>
        <w:jc w:val="left"/>
        <w:rPr>
          <w:sz w:val="16"/>
        </w:rPr>
      </w:pPr>
      <w:r>
        <w:rPr>
          <w:color w:val="231F20"/>
          <w:sz w:val="16"/>
        </w:rPr>
        <w:t>William A. Smith, Man Hung, and Jeremy D. Franklin, “Racial Battle Fatigue and the ‘</w:t>
      </w:r>
      <w:proofErr w:type="spellStart"/>
      <w:r>
        <w:rPr>
          <w:color w:val="231F20"/>
          <w:sz w:val="16"/>
        </w:rPr>
        <w:t>Mis’Education</w:t>
      </w:r>
      <w:proofErr w:type="spellEnd"/>
      <w:r>
        <w:rPr>
          <w:color w:val="231F20"/>
          <w:sz w:val="16"/>
        </w:rPr>
        <w:t xml:space="preserve"> of Black Men: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Racial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Microaggressions,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Societal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Problems,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Environmental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Stress,”</w:t>
      </w:r>
      <w:r>
        <w:rPr>
          <w:color w:val="231F20"/>
          <w:spacing w:val="-3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Journal</w:t>
      </w:r>
      <w:r>
        <w:rPr>
          <w:rFonts w:ascii="Garamond Premr Pro" w:hAnsi="Garamond Premr Pro"/>
          <w:i/>
          <w:color w:val="231F20"/>
          <w:spacing w:val="-3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of</w:t>
      </w:r>
      <w:r>
        <w:rPr>
          <w:rFonts w:ascii="Garamond Premr Pro" w:hAnsi="Garamond Premr Pro"/>
          <w:i/>
          <w:color w:val="231F20"/>
          <w:spacing w:val="-3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Negro</w:t>
      </w:r>
      <w:r>
        <w:rPr>
          <w:rFonts w:ascii="Garamond Premr Pro" w:hAnsi="Garamond Premr Pro"/>
          <w:i/>
          <w:color w:val="231F20"/>
          <w:spacing w:val="-3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Education</w:t>
      </w:r>
      <w:r>
        <w:rPr>
          <w:color w:val="231F20"/>
          <w:sz w:val="16"/>
        </w:rPr>
        <w:t>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80:1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(2011):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63-82;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Jennifer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Wang,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Janxin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Leu</w:t>
      </w:r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Yuichi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Shoda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“When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Seemingly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Innocuous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‘Stings’: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Racial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Microaggressions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Their Emotional Consequences,” </w:t>
      </w:r>
      <w:r>
        <w:rPr>
          <w:rFonts w:ascii="Garamond Premr Pro" w:hAnsi="Garamond Premr Pro"/>
          <w:i/>
          <w:color w:val="231F20"/>
          <w:sz w:val="16"/>
        </w:rPr>
        <w:t>Personality and Social Psychology Bulletin</w:t>
      </w:r>
      <w:r>
        <w:rPr>
          <w:color w:val="231F20"/>
          <w:sz w:val="16"/>
        </w:rPr>
        <w:t>, 37:12 (2011): 1666-1678.</w:t>
      </w:r>
    </w:p>
    <w:p w14:paraId="088A7CEA" w14:textId="77777777" w:rsidR="003B0B03" w:rsidRDefault="00D737E5">
      <w:pPr>
        <w:pStyle w:val="ListParagraph"/>
        <w:numPr>
          <w:ilvl w:val="0"/>
          <w:numId w:val="1"/>
        </w:numPr>
        <w:tabs>
          <w:tab w:val="left" w:pos="1400"/>
        </w:tabs>
        <w:spacing w:before="84" w:line="218" w:lineRule="auto"/>
        <w:ind w:left="1400" w:right="1227"/>
        <w:jc w:val="both"/>
        <w:rPr>
          <w:sz w:val="16"/>
        </w:rPr>
      </w:pPr>
      <w:proofErr w:type="spellStart"/>
      <w:r>
        <w:rPr>
          <w:color w:val="231F20"/>
          <w:sz w:val="16"/>
        </w:rPr>
        <w:t>Derald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Sue,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Christina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M.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Capodilupo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Gina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Torino,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Jennifer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M.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Bucceri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Aisha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Holder,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Kevin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Nadal,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Marta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Esquilin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“Racial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Microaggressions</w:t>
      </w:r>
      <w:r>
        <w:rPr>
          <w:color w:val="231F20"/>
          <w:spacing w:val="-7"/>
          <w:sz w:val="16"/>
        </w:rPr>
        <w:t xml:space="preserve"> </w:t>
      </w:r>
      <w:proofErr w:type="gramStart"/>
      <w:r>
        <w:rPr>
          <w:color w:val="231F20"/>
          <w:sz w:val="16"/>
        </w:rPr>
        <w:t>In</w:t>
      </w:r>
      <w:proofErr w:type="gram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Everyday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Life: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Implications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Counseling,”</w:t>
      </w:r>
      <w:r>
        <w:rPr>
          <w:color w:val="231F20"/>
          <w:spacing w:val="-8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The</w:t>
      </w:r>
      <w:r>
        <w:rPr>
          <w:rFonts w:ascii="Garamond Premr Pro" w:hAnsi="Garamond Premr Pro"/>
          <w:i/>
          <w:color w:val="231F20"/>
          <w:spacing w:val="-6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American</w:t>
      </w:r>
      <w:r>
        <w:rPr>
          <w:rFonts w:ascii="Garamond Premr Pro" w:hAnsi="Garamond Premr Pro"/>
          <w:i/>
          <w:color w:val="231F20"/>
          <w:spacing w:val="-6"/>
          <w:sz w:val="16"/>
        </w:rPr>
        <w:t xml:space="preserve"> </w:t>
      </w:r>
      <w:proofErr w:type="spellStart"/>
      <w:r>
        <w:rPr>
          <w:rFonts w:ascii="Garamond Premr Pro" w:hAnsi="Garamond Premr Pro"/>
          <w:i/>
          <w:color w:val="231F20"/>
          <w:sz w:val="16"/>
        </w:rPr>
        <w:t>Psycholo</w:t>
      </w:r>
      <w:proofErr w:type="spellEnd"/>
      <w:r>
        <w:rPr>
          <w:rFonts w:ascii="Garamond Premr Pro" w:hAnsi="Garamond Premr Pro"/>
          <w:i/>
          <w:color w:val="231F20"/>
          <w:sz w:val="16"/>
        </w:rPr>
        <w:t>-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 xml:space="preserve">gist </w:t>
      </w:r>
      <w:r>
        <w:rPr>
          <w:color w:val="231F20"/>
          <w:sz w:val="16"/>
        </w:rPr>
        <w:t>62:4 (2007): 271-286.</w:t>
      </w:r>
    </w:p>
    <w:p w14:paraId="43E6CFF6" w14:textId="77777777" w:rsidR="003B0B03" w:rsidRDefault="00D737E5">
      <w:pPr>
        <w:pStyle w:val="ListParagraph"/>
        <w:numPr>
          <w:ilvl w:val="0"/>
          <w:numId w:val="1"/>
        </w:numPr>
        <w:tabs>
          <w:tab w:val="left" w:pos="1400"/>
        </w:tabs>
        <w:spacing w:before="81" w:line="218" w:lineRule="auto"/>
        <w:ind w:left="1400" w:right="1220"/>
        <w:jc w:val="left"/>
        <w:rPr>
          <w:sz w:val="16"/>
        </w:rPr>
      </w:pPr>
      <w:r>
        <w:rPr>
          <w:color w:val="231F20"/>
          <w:sz w:val="16"/>
        </w:rPr>
        <w:t>Kevin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Nadal,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“Responding</w:t>
      </w:r>
      <w:r>
        <w:rPr>
          <w:color w:val="231F20"/>
          <w:spacing w:val="-5"/>
          <w:sz w:val="16"/>
        </w:rPr>
        <w:t xml:space="preserve"> </w:t>
      </w:r>
      <w:proofErr w:type="gramStart"/>
      <w:r>
        <w:rPr>
          <w:color w:val="231F20"/>
          <w:sz w:val="16"/>
        </w:rPr>
        <w:t>To</w:t>
      </w:r>
      <w:proofErr w:type="gram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Racial,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Gender,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Sexual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Orientation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Microaggressions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Workplace,”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Mi-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chele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A.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Paludi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Eros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DeSouza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Carmen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A.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Paludi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Jr.,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eds.,</w:t>
      </w:r>
      <w:r>
        <w:rPr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The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Praeger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Handbook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on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Understanding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and</w:t>
      </w:r>
      <w:r>
        <w:rPr>
          <w:rFonts w:ascii="Garamond Premr Pro" w:hAnsi="Garamond Premr Pro"/>
          <w:i/>
          <w:color w:val="231F20"/>
          <w:spacing w:val="-1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>Preventing</w:t>
      </w:r>
      <w:r>
        <w:rPr>
          <w:rFonts w:ascii="Garamond Premr Pro" w:hAnsi="Garamond Premr Pro"/>
          <w:i/>
          <w:color w:val="231F20"/>
          <w:spacing w:val="40"/>
          <w:sz w:val="16"/>
        </w:rPr>
        <w:t xml:space="preserve"> </w:t>
      </w:r>
      <w:r>
        <w:rPr>
          <w:rFonts w:ascii="Garamond Premr Pro" w:hAnsi="Garamond Premr Pro"/>
          <w:i/>
          <w:color w:val="231F20"/>
          <w:sz w:val="16"/>
        </w:rPr>
        <w:t xml:space="preserve">Workplace Discrimination: Legal, Management, and Social Science Perspectives </w:t>
      </w:r>
      <w:r>
        <w:rPr>
          <w:color w:val="231F20"/>
          <w:sz w:val="16"/>
        </w:rPr>
        <w:t>(Santa Barbara, CA: Praeger, 2011).</w:t>
      </w:r>
    </w:p>
    <w:p w14:paraId="08C4D7A1" w14:textId="77777777" w:rsidR="003B0B03" w:rsidRDefault="00D737E5">
      <w:pPr>
        <w:pStyle w:val="ListParagraph"/>
        <w:numPr>
          <w:ilvl w:val="0"/>
          <w:numId w:val="1"/>
        </w:numPr>
        <w:tabs>
          <w:tab w:val="left" w:pos="1400"/>
        </w:tabs>
        <w:spacing w:before="85" w:line="211" w:lineRule="auto"/>
        <w:ind w:left="1400" w:right="1177"/>
        <w:jc w:val="both"/>
        <w:rPr>
          <w:sz w:val="16"/>
        </w:rPr>
      </w:pPr>
      <w:r>
        <w:rPr>
          <w:color w:val="231F20"/>
          <w:sz w:val="16"/>
        </w:rPr>
        <w:t xml:space="preserve">Kevin Leo Nadal, </w:t>
      </w:r>
      <w:proofErr w:type="gramStart"/>
      <w:r>
        <w:rPr>
          <w:rFonts w:ascii="Garamond Premr Pro" w:hAnsi="Garamond Premr Pro"/>
          <w:i/>
          <w:color w:val="231F20"/>
          <w:sz w:val="16"/>
        </w:rPr>
        <w:t>That’s</w:t>
      </w:r>
      <w:proofErr w:type="gramEnd"/>
      <w:r>
        <w:rPr>
          <w:rFonts w:ascii="Garamond Premr Pro" w:hAnsi="Garamond Premr Pro"/>
          <w:i/>
          <w:color w:val="231F20"/>
          <w:sz w:val="16"/>
        </w:rPr>
        <w:t xml:space="preserve"> So Gay! Microaggressions and the Lesbian, Gay, Bisexual, and Transgender Community</w:t>
      </w:r>
      <w:r>
        <w:rPr>
          <w:color w:val="231F20"/>
          <w:sz w:val="16"/>
        </w:rPr>
        <w:t>. Washing-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ton DC: American Psycholog</w:t>
      </w:r>
      <w:r>
        <w:rPr>
          <w:color w:val="231F20"/>
          <w:sz w:val="16"/>
        </w:rPr>
        <w:t>ical Association, 2013.</w:t>
      </w:r>
    </w:p>
    <w:p w14:paraId="0290E501" w14:textId="77777777" w:rsidR="003B0B03" w:rsidRDefault="003B0B03">
      <w:pPr>
        <w:pStyle w:val="BodyText"/>
        <w:spacing w:before="2"/>
        <w:ind w:left="0"/>
        <w:rPr>
          <w:rFonts w:ascii="Minion Pro"/>
          <w:sz w:val="16"/>
        </w:rPr>
      </w:pPr>
    </w:p>
    <w:p w14:paraId="0BADFC9B" w14:textId="77777777" w:rsidR="003B0B03" w:rsidRDefault="00D737E5">
      <w:pPr>
        <w:spacing w:before="1"/>
        <w:ind w:left="720"/>
        <w:rPr>
          <w:rFonts w:ascii="Arial"/>
          <w:sz w:val="16"/>
        </w:rPr>
      </w:pPr>
      <w:r>
        <w:rPr>
          <w:rFonts w:ascii="Arial"/>
          <w:color w:val="231F20"/>
          <w:spacing w:val="-2"/>
          <w:w w:val="105"/>
          <w:sz w:val="16"/>
        </w:rPr>
        <w:t>Author</w:t>
      </w:r>
    </w:p>
    <w:p w14:paraId="2CC0845A" w14:textId="77777777" w:rsidR="003B0B03" w:rsidRDefault="00D737E5">
      <w:pPr>
        <w:spacing w:before="35" w:line="273" w:lineRule="auto"/>
        <w:ind w:left="720" w:right="1116"/>
        <w:rPr>
          <w:rFonts w:ascii="Cambria" w:hAnsi="Cambria"/>
          <w:sz w:val="18"/>
        </w:rPr>
      </w:pPr>
      <w:r>
        <w:rPr>
          <w:rFonts w:ascii="Cambria" w:hAnsi="Cambria"/>
          <w:b/>
          <w:color w:val="231F20"/>
          <w:sz w:val="18"/>
        </w:rPr>
        <w:t xml:space="preserve">Kevin Nadal </w:t>
      </w:r>
      <w:r>
        <w:rPr>
          <w:rFonts w:ascii="Cambria" w:hAnsi="Cambria"/>
          <w:color w:val="231F20"/>
          <w:sz w:val="18"/>
        </w:rPr>
        <w:t>is an award-winning professor, psychologist, performer, activist, and author, who received</w:t>
      </w:r>
      <w:r>
        <w:rPr>
          <w:rFonts w:ascii="Cambria" w:hAnsi="Cambria"/>
          <w:color w:val="231F20"/>
          <w:spacing w:val="8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his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doctorate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in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counseling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psychology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from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Columbia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University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in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New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York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City.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Currently,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Dr.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Nadal</w:t>
      </w:r>
      <w:r>
        <w:rPr>
          <w:rFonts w:ascii="Cambria" w:hAnsi="Cambria"/>
          <w:color w:val="231F20"/>
          <w:spacing w:val="4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is an Associate Professor of psychology at John Jay College of Criminal Justice — City University of New</w:t>
      </w:r>
      <w:r>
        <w:rPr>
          <w:rFonts w:ascii="Cambria" w:hAnsi="Cambria"/>
          <w:color w:val="231F20"/>
          <w:spacing w:val="4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York,</w:t>
      </w:r>
      <w:r>
        <w:rPr>
          <w:rFonts w:ascii="Cambria" w:hAnsi="Cambria"/>
          <w:color w:val="231F20"/>
          <w:spacing w:val="16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where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he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is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also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the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deputy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director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of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the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Forensic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Mental</w:t>
      </w:r>
      <w:r>
        <w:rPr>
          <w:rFonts w:ascii="Cambria" w:hAnsi="Cambria"/>
          <w:color w:val="231F20"/>
          <w:spacing w:val="16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Health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Counseling</w:t>
      </w:r>
      <w:r>
        <w:rPr>
          <w:rFonts w:ascii="Cambria" w:hAnsi="Cambria"/>
          <w:color w:val="231F20"/>
          <w:spacing w:val="16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Program.</w:t>
      </w:r>
      <w:r>
        <w:rPr>
          <w:rFonts w:ascii="Cambria" w:hAnsi="Cambria"/>
          <w:color w:val="231F20"/>
          <w:spacing w:val="16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He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is</w:t>
      </w:r>
      <w:r>
        <w:rPr>
          <w:rFonts w:ascii="Cambria" w:hAnsi="Cambria"/>
          <w:color w:val="231F20"/>
          <w:spacing w:val="18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one</w:t>
      </w:r>
      <w:r>
        <w:rPr>
          <w:rFonts w:ascii="Cambria" w:hAnsi="Cambria"/>
          <w:color w:val="231F20"/>
          <w:spacing w:val="4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 xml:space="preserve">of the leading researchers in understanding the </w:t>
      </w:r>
      <w:r>
        <w:rPr>
          <w:rFonts w:ascii="Cambria" w:hAnsi="Cambria"/>
          <w:color w:val="231F20"/>
          <w:sz w:val="18"/>
        </w:rPr>
        <w:t>impacts of microaggressions, or subtle forms of dis-</w:t>
      </w:r>
      <w:r>
        <w:rPr>
          <w:rFonts w:ascii="Cambria" w:hAnsi="Cambria"/>
          <w:color w:val="231F20"/>
          <w:spacing w:val="4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crimination, on the mental and physical health of people of color, lesbian, gay, bisexual, and transgender</w:t>
      </w:r>
      <w:r>
        <w:rPr>
          <w:rFonts w:ascii="Cambria" w:hAnsi="Cambria"/>
          <w:color w:val="231F20"/>
          <w:spacing w:val="4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(LGBT)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people,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and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other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marginalized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groups.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He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has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published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over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50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works</w:t>
      </w:r>
      <w:r>
        <w:rPr>
          <w:rFonts w:ascii="Cambria" w:hAnsi="Cambria"/>
          <w:color w:val="231F20"/>
          <w:spacing w:val="22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on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multicultural</w:t>
      </w:r>
      <w:r>
        <w:rPr>
          <w:rFonts w:ascii="Cambria" w:hAnsi="Cambria"/>
          <w:color w:val="231F20"/>
          <w:spacing w:val="2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issues</w:t>
      </w:r>
      <w:r>
        <w:rPr>
          <w:rFonts w:ascii="Cambria" w:hAnsi="Cambria"/>
          <w:color w:val="231F20"/>
          <w:spacing w:val="4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 xml:space="preserve">in the fields of psychology and education. He is the author of the books </w:t>
      </w:r>
      <w:r>
        <w:rPr>
          <w:rFonts w:ascii="Cambria" w:hAnsi="Cambria"/>
          <w:i/>
          <w:color w:val="231F20"/>
          <w:sz w:val="18"/>
        </w:rPr>
        <w:t>Filipino American Psychology: A</w:t>
      </w:r>
      <w:r>
        <w:rPr>
          <w:rFonts w:ascii="Cambria" w:hAnsi="Cambria"/>
          <w:i/>
          <w:color w:val="231F20"/>
          <w:spacing w:val="40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 xml:space="preserve">Handbook of Theory, Research, and Clinical Practice </w:t>
      </w:r>
      <w:r>
        <w:rPr>
          <w:rFonts w:ascii="Cambria" w:hAnsi="Cambria"/>
          <w:color w:val="231F20"/>
          <w:sz w:val="18"/>
        </w:rPr>
        <w:t xml:space="preserve">(2011, John Wiley and Sons) and </w:t>
      </w:r>
      <w:r>
        <w:rPr>
          <w:rFonts w:ascii="Cambria" w:hAnsi="Cambria"/>
          <w:i/>
          <w:color w:val="231F20"/>
          <w:sz w:val="18"/>
        </w:rPr>
        <w:t>Filipino American</w:t>
      </w:r>
      <w:r>
        <w:rPr>
          <w:rFonts w:ascii="Cambria" w:hAnsi="Cambria"/>
          <w:i/>
          <w:color w:val="231F20"/>
          <w:spacing w:val="40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 xml:space="preserve">Psychology: A Collection of </w:t>
      </w:r>
      <w:r>
        <w:rPr>
          <w:rFonts w:ascii="Cambria" w:hAnsi="Cambria"/>
          <w:i/>
          <w:color w:val="231F20"/>
          <w:sz w:val="18"/>
        </w:rPr>
        <w:t xml:space="preserve">Personal Narratives </w:t>
      </w:r>
      <w:r>
        <w:rPr>
          <w:rFonts w:ascii="Cambria" w:hAnsi="Cambria"/>
          <w:color w:val="231F20"/>
          <w:sz w:val="18"/>
        </w:rPr>
        <w:t xml:space="preserve">(2010, Author House), a co-editor of </w:t>
      </w:r>
      <w:r>
        <w:rPr>
          <w:rFonts w:ascii="Cambria" w:hAnsi="Cambria"/>
          <w:i/>
          <w:color w:val="231F20"/>
          <w:sz w:val="18"/>
        </w:rPr>
        <w:t>Women and Mental</w:t>
      </w:r>
      <w:r>
        <w:rPr>
          <w:rFonts w:ascii="Cambria" w:hAnsi="Cambria"/>
          <w:i/>
          <w:color w:val="231F20"/>
          <w:spacing w:val="40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 xml:space="preserve">Disorders </w:t>
      </w:r>
      <w:r>
        <w:rPr>
          <w:rFonts w:ascii="Cambria" w:hAnsi="Cambria"/>
          <w:color w:val="231F20"/>
          <w:sz w:val="18"/>
        </w:rPr>
        <w:t xml:space="preserve">(2011, Praeger), and the author of </w:t>
      </w:r>
      <w:r>
        <w:rPr>
          <w:rFonts w:ascii="Cambria" w:hAnsi="Cambria"/>
          <w:i/>
          <w:color w:val="231F20"/>
          <w:sz w:val="18"/>
        </w:rPr>
        <w:t>That's So Gay: Microaggressions and the Lesbian, Gay, Bisexual,</w:t>
      </w:r>
      <w:r>
        <w:rPr>
          <w:rFonts w:ascii="Cambria" w:hAnsi="Cambria"/>
          <w:i/>
          <w:color w:val="231F20"/>
          <w:spacing w:val="40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 xml:space="preserve">and Transgender Community </w:t>
      </w:r>
      <w:r>
        <w:rPr>
          <w:rFonts w:ascii="Cambria" w:hAnsi="Cambria"/>
          <w:color w:val="231F20"/>
          <w:sz w:val="18"/>
        </w:rPr>
        <w:t>(2013, APA Books).</w:t>
      </w:r>
    </w:p>
    <w:sectPr w:rsidR="003B0B03">
      <w:pgSz w:w="10080" w:h="14400"/>
      <w:pgMar w:top="600" w:right="0" w:bottom="760" w:left="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94B0" w14:textId="77777777" w:rsidR="00D737E5" w:rsidRDefault="00D737E5">
      <w:r>
        <w:separator/>
      </w:r>
    </w:p>
  </w:endnote>
  <w:endnote w:type="continuationSeparator" w:id="0">
    <w:p w14:paraId="0254AC2D" w14:textId="77777777" w:rsidR="00D737E5" w:rsidRDefault="00D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Premr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A89E" w14:textId="77777777" w:rsidR="003B0B03" w:rsidRDefault="003B0B03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968" w14:textId="77777777" w:rsidR="003B0B03" w:rsidRDefault="00D737E5">
    <w:pPr>
      <w:pStyle w:val="BodyText"/>
      <w:spacing w:line="14" w:lineRule="auto"/>
      <w:ind w:left="0"/>
    </w:pPr>
    <w:r>
      <w:pict w14:anchorId="075BF50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33pt;margin-top:680.2pt;width:15.3pt;height:12.65pt;z-index:-15855616;mso-position-horizontal-relative:page;mso-position-vertical-relative:page" filled="f" stroked="f">
          <v:textbox inset="0,0,0,0">
            <w:txbxContent>
              <w:p w14:paraId="30EC5C83" w14:textId="77777777" w:rsidR="003B0B03" w:rsidRDefault="00D737E5">
                <w:pPr>
                  <w:spacing w:before="24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231F20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Calibri"/>
                    <w:color w:val="231F20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color w:val="231F20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Calibri"/>
                    <w:color w:val="231F20"/>
                    <w:spacing w:val="-5"/>
                    <w:w w:val="105"/>
                    <w:sz w:val="16"/>
                  </w:rPr>
                  <w:t>72</w:t>
                </w:r>
                <w:r>
                  <w:rPr>
                    <w:rFonts w:ascii="Calibri"/>
                    <w:color w:val="231F20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DD4CD2F">
        <v:shape id="docshape5" o:spid="_x0000_s1027" type="#_x0000_t202" style="position:absolute;margin-left:51.55pt;margin-top:681pt;width:56.85pt;height:14pt;z-index:-15855104;mso-position-horizontal-relative:page;mso-position-vertical-relative:page" filled="f" stroked="f">
          <v:textbox inset="0,0,0,0">
            <w:txbxContent>
              <w:p w14:paraId="5208E289" w14:textId="77777777" w:rsidR="003B0B03" w:rsidRDefault="00D737E5">
                <w:pPr>
                  <w:spacing w:before="25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31F20"/>
                    <w:spacing w:val="14"/>
                    <w:sz w:val="18"/>
                  </w:rPr>
                  <w:t>AAARI-</w:t>
                </w:r>
                <w:r>
                  <w:rPr>
                    <w:rFonts w:ascii="Calibri"/>
                    <w:color w:val="231F20"/>
                    <w:spacing w:val="7"/>
                    <w:sz w:val="18"/>
                  </w:rPr>
                  <w:t xml:space="preserve">CUNY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8177" w14:textId="77777777" w:rsidR="003B0B03" w:rsidRDefault="00D737E5">
    <w:pPr>
      <w:pStyle w:val="BodyText"/>
      <w:spacing w:line="14" w:lineRule="auto"/>
      <w:ind w:left="0"/>
    </w:pPr>
    <w:r>
      <w:pict w14:anchorId="17D07FA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455pt;margin-top:680.35pt;width:15.25pt;height:12.65pt;z-index:-15854592;mso-position-horizontal-relative:page;mso-position-vertical-relative:page" filled="f" stroked="f">
          <v:textbox inset="0,0,0,0">
            <w:txbxContent>
              <w:p w14:paraId="7F52EECA" w14:textId="77777777" w:rsidR="003B0B03" w:rsidRDefault="00D737E5">
                <w:pPr>
                  <w:spacing w:before="24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231F20"/>
                    <w:spacing w:val="-5"/>
                    <w:sz w:val="16"/>
                  </w:rPr>
                  <w:fldChar w:fldCharType="begin"/>
                </w:r>
                <w:r>
                  <w:rPr>
                    <w:rFonts w:ascii="Calibri"/>
                    <w:color w:val="231F20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color w:val="231F20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Calibri"/>
                    <w:color w:val="231F20"/>
                    <w:spacing w:val="-5"/>
                    <w:sz w:val="16"/>
                  </w:rPr>
                  <w:t>73</w:t>
                </w:r>
                <w:r>
                  <w:rPr>
                    <w:rFonts w:ascii="Calibri"/>
                    <w:color w:val="231F2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4BD318F">
        <v:shape id="docshape7" o:spid="_x0000_s1025" type="#_x0000_t202" style="position:absolute;margin-left:388.95pt;margin-top:680.8pt;width:62.5pt;height:14pt;z-index:-15854080;mso-position-horizontal-relative:page;mso-position-vertical-relative:page" filled="f" stroked="f">
          <v:textbox inset="0,0,0,0">
            <w:txbxContent>
              <w:p w14:paraId="2AD7F0A3" w14:textId="77777777" w:rsidR="003B0B03" w:rsidRDefault="00D737E5">
                <w:pPr>
                  <w:spacing w:before="25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231F20"/>
                    <w:spacing w:val="11"/>
                    <w:sz w:val="18"/>
                  </w:rPr>
                  <w:t>CUNY</w:t>
                </w:r>
                <w:r>
                  <w:rPr>
                    <w:rFonts w:ascii="Calibri"/>
                    <w:b/>
                    <w:color w:val="231F20"/>
                    <w:spacing w:val="37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10"/>
                    <w:sz w:val="18"/>
                  </w:rPr>
                  <w:t xml:space="preserve">FORUM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3CE7" w14:textId="77777777" w:rsidR="00D737E5" w:rsidRDefault="00D737E5">
      <w:r>
        <w:separator/>
      </w:r>
    </w:p>
  </w:footnote>
  <w:footnote w:type="continuationSeparator" w:id="0">
    <w:p w14:paraId="3588F177" w14:textId="77777777" w:rsidR="00D737E5" w:rsidRDefault="00D7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1DC"/>
    <w:multiLevelType w:val="hybridMultilevel"/>
    <w:tmpl w:val="F40612A4"/>
    <w:lvl w:ilvl="0" w:tplc="98BE4FFC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E2C2AC56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2" w:tplc="CBD0650A">
      <w:numFmt w:val="bullet"/>
      <w:lvlText w:val="•"/>
      <w:lvlJc w:val="left"/>
      <w:pPr>
        <w:ind w:left="1606" w:hanging="180"/>
      </w:pPr>
      <w:rPr>
        <w:rFonts w:hint="default"/>
        <w:lang w:val="en-US" w:eastAsia="en-US" w:bidi="ar-SA"/>
      </w:rPr>
    </w:lvl>
    <w:lvl w:ilvl="3" w:tplc="AE7C5E2E">
      <w:numFmt w:val="bullet"/>
      <w:lvlText w:val="•"/>
      <w:lvlJc w:val="left"/>
      <w:pPr>
        <w:ind w:left="2189" w:hanging="180"/>
      </w:pPr>
      <w:rPr>
        <w:rFonts w:hint="default"/>
        <w:lang w:val="en-US" w:eastAsia="en-US" w:bidi="ar-SA"/>
      </w:rPr>
    </w:lvl>
    <w:lvl w:ilvl="4" w:tplc="9F18EF00">
      <w:numFmt w:val="bullet"/>
      <w:lvlText w:val="•"/>
      <w:lvlJc w:val="left"/>
      <w:pPr>
        <w:ind w:left="2772" w:hanging="180"/>
      </w:pPr>
      <w:rPr>
        <w:rFonts w:hint="default"/>
        <w:lang w:val="en-US" w:eastAsia="en-US" w:bidi="ar-SA"/>
      </w:rPr>
    </w:lvl>
    <w:lvl w:ilvl="5" w:tplc="658E8BA8">
      <w:numFmt w:val="bullet"/>
      <w:lvlText w:val="•"/>
      <w:lvlJc w:val="left"/>
      <w:pPr>
        <w:ind w:left="3355" w:hanging="180"/>
      </w:pPr>
      <w:rPr>
        <w:rFonts w:hint="default"/>
        <w:lang w:val="en-US" w:eastAsia="en-US" w:bidi="ar-SA"/>
      </w:rPr>
    </w:lvl>
    <w:lvl w:ilvl="6" w:tplc="22D00D42">
      <w:numFmt w:val="bullet"/>
      <w:lvlText w:val="•"/>
      <w:lvlJc w:val="left"/>
      <w:pPr>
        <w:ind w:left="3938" w:hanging="180"/>
      </w:pPr>
      <w:rPr>
        <w:rFonts w:hint="default"/>
        <w:lang w:val="en-US" w:eastAsia="en-US" w:bidi="ar-SA"/>
      </w:rPr>
    </w:lvl>
    <w:lvl w:ilvl="7" w:tplc="DD989942">
      <w:numFmt w:val="bullet"/>
      <w:lvlText w:val="•"/>
      <w:lvlJc w:val="left"/>
      <w:pPr>
        <w:ind w:left="4521" w:hanging="180"/>
      </w:pPr>
      <w:rPr>
        <w:rFonts w:hint="default"/>
        <w:lang w:val="en-US" w:eastAsia="en-US" w:bidi="ar-SA"/>
      </w:rPr>
    </w:lvl>
    <w:lvl w:ilvl="8" w:tplc="09CACC78">
      <w:numFmt w:val="bullet"/>
      <w:lvlText w:val="•"/>
      <w:lvlJc w:val="left"/>
      <w:pPr>
        <w:ind w:left="510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72E71F7"/>
    <w:multiLevelType w:val="hybridMultilevel"/>
    <w:tmpl w:val="C562C1E4"/>
    <w:lvl w:ilvl="0" w:tplc="EF7CF0F4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4600DE14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2" w:tplc="41E42016">
      <w:numFmt w:val="bullet"/>
      <w:lvlText w:val="•"/>
      <w:lvlJc w:val="left"/>
      <w:pPr>
        <w:ind w:left="1606" w:hanging="180"/>
      </w:pPr>
      <w:rPr>
        <w:rFonts w:hint="default"/>
        <w:lang w:val="en-US" w:eastAsia="en-US" w:bidi="ar-SA"/>
      </w:rPr>
    </w:lvl>
    <w:lvl w:ilvl="3" w:tplc="6D7E199A">
      <w:numFmt w:val="bullet"/>
      <w:lvlText w:val="•"/>
      <w:lvlJc w:val="left"/>
      <w:pPr>
        <w:ind w:left="2189" w:hanging="180"/>
      </w:pPr>
      <w:rPr>
        <w:rFonts w:hint="default"/>
        <w:lang w:val="en-US" w:eastAsia="en-US" w:bidi="ar-SA"/>
      </w:rPr>
    </w:lvl>
    <w:lvl w:ilvl="4" w:tplc="9C8084AE">
      <w:numFmt w:val="bullet"/>
      <w:lvlText w:val="•"/>
      <w:lvlJc w:val="left"/>
      <w:pPr>
        <w:ind w:left="2772" w:hanging="180"/>
      </w:pPr>
      <w:rPr>
        <w:rFonts w:hint="default"/>
        <w:lang w:val="en-US" w:eastAsia="en-US" w:bidi="ar-SA"/>
      </w:rPr>
    </w:lvl>
    <w:lvl w:ilvl="5" w:tplc="992C9966">
      <w:numFmt w:val="bullet"/>
      <w:lvlText w:val="•"/>
      <w:lvlJc w:val="left"/>
      <w:pPr>
        <w:ind w:left="3355" w:hanging="180"/>
      </w:pPr>
      <w:rPr>
        <w:rFonts w:hint="default"/>
        <w:lang w:val="en-US" w:eastAsia="en-US" w:bidi="ar-SA"/>
      </w:rPr>
    </w:lvl>
    <w:lvl w:ilvl="6" w:tplc="4EB27FD8">
      <w:numFmt w:val="bullet"/>
      <w:lvlText w:val="•"/>
      <w:lvlJc w:val="left"/>
      <w:pPr>
        <w:ind w:left="3938" w:hanging="180"/>
      </w:pPr>
      <w:rPr>
        <w:rFonts w:hint="default"/>
        <w:lang w:val="en-US" w:eastAsia="en-US" w:bidi="ar-SA"/>
      </w:rPr>
    </w:lvl>
    <w:lvl w:ilvl="7" w:tplc="DE62E2B8">
      <w:numFmt w:val="bullet"/>
      <w:lvlText w:val="•"/>
      <w:lvlJc w:val="left"/>
      <w:pPr>
        <w:ind w:left="4521" w:hanging="180"/>
      </w:pPr>
      <w:rPr>
        <w:rFonts w:hint="default"/>
        <w:lang w:val="en-US" w:eastAsia="en-US" w:bidi="ar-SA"/>
      </w:rPr>
    </w:lvl>
    <w:lvl w:ilvl="8" w:tplc="3264A48C">
      <w:numFmt w:val="bullet"/>
      <w:lvlText w:val="•"/>
      <w:lvlJc w:val="left"/>
      <w:pPr>
        <w:ind w:left="5104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1C4F3C1A"/>
    <w:multiLevelType w:val="hybridMultilevel"/>
    <w:tmpl w:val="C99AA816"/>
    <w:lvl w:ilvl="0" w:tplc="E772BA66">
      <w:start w:val="1"/>
      <w:numFmt w:val="decimal"/>
      <w:lvlText w:val="%1."/>
      <w:lvlJc w:val="left"/>
      <w:pPr>
        <w:ind w:left="287" w:hanging="260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6F5CA652">
      <w:numFmt w:val="bullet"/>
      <w:lvlText w:val="•"/>
      <w:lvlJc w:val="left"/>
      <w:pPr>
        <w:ind w:left="1112" w:hanging="260"/>
      </w:pPr>
      <w:rPr>
        <w:rFonts w:hint="default"/>
        <w:lang w:val="en-US" w:eastAsia="en-US" w:bidi="ar-SA"/>
      </w:rPr>
    </w:lvl>
    <w:lvl w:ilvl="2" w:tplc="01C6427A">
      <w:numFmt w:val="bullet"/>
      <w:lvlText w:val="•"/>
      <w:lvlJc w:val="left"/>
      <w:pPr>
        <w:ind w:left="1945" w:hanging="260"/>
      </w:pPr>
      <w:rPr>
        <w:rFonts w:hint="default"/>
        <w:lang w:val="en-US" w:eastAsia="en-US" w:bidi="ar-SA"/>
      </w:rPr>
    </w:lvl>
    <w:lvl w:ilvl="3" w:tplc="C154446E">
      <w:numFmt w:val="bullet"/>
      <w:lvlText w:val="•"/>
      <w:lvlJc w:val="left"/>
      <w:pPr>
        <w:ind w:left="2778" w:hanging="260"/>
      </w:pPr>
      <w:rPr>
        <w:rFonts w:hint="default"/>
        <w:lang w:val="en-US" w:eastAsia="en-US" w:bidi="ar-SA"/>
      </w:rPr>
    </w:lvl>
    <w:lvl w:ilvl="4" w:tplc="BC7C6E56">
      <w:numFmt w:val="bullet"/>
      <w:lvlText w:val="•"/>
      <w:lvlJc w:val="left"/>
      <w:pPr>
        <w:ind w:left="3610" w:hanging="260"/>
      </w:pPr>
      <w:rPr>
        <w:rFonts w:hint="default"/>
        <w:lang w:val="en-US" w:eastAsia="en-US" w:bidi="ar-SA"/>
      </w:rPr>
    </w:lvl>
    <w:lvl w:ilvl="5" w:tplc="3ACAB5F8">
      <w:numFmt w:val="bullet"/>
      <w:lvlText w:val="•"/>
      <w:lvlJc w:val="left"/>
      <w:pPr>
        <w:ind w:left="4443" w:hanging="260"/>
      </w:pPr>
      <w:rPr>
        <w:rFonts w:hint="default"/>
        <w:lang w:val="en-US" w:eastAsia="en-US" w:bidi="ar-SA"/>
      </w:rPr>
    </w:lvl>
    <w:lvl w:ilvl="6" w:tplc="730E82A2">
      <w:numFmt w:val="bullet"/>
      <w:lvlText w:val="•"/>
      <w:lvlJc w:val="left"/>
      <w:pPr>
        <w:ind w:left="5276" w:hanging="260"/>
      </w:pPr>
      <w:rPr>
        <w:rFonts w:hint="default"/>
        <w:lang w:val="en-US" w:eastAsia="en-US" w:bidi="ar-SA"/>
      </w:rPr>
    </w:lvl>
    <w:lvl w:ilvl="7" w:tplc="E2A0C426">
      <w:numFmt w:val="bullet"/>
      <w:lvlText w:val="•"/>
      <w:lvlJc w:val="left"/>
      <w:pPr>
        <w:ind w:left="6109" w:hanging="260"/>
      </w:pPr>
      <w:rPr>
        <w:rFonts w:hint="default"/>
        <w:lang w:val="en-US" w:eastAsia="en-US" w:bidi="ar-SA"/>
      </w:rPr>
    </w:lvl>
    <w:lvl w:ilvl="8" w:tplc="9CE212F6">
      <w:numFmt w:val="bullet"/>
      <w:lvlText w:val="•"/>
      <w:lvlJc w:val="left"/>
      <w:pPr>
        <w:ind w:left="6941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288B0F11"/>
    <w:multiLevelType w:val="hybridMultilevel"/>
    <w:tmpl w:val="71540B88"/>
    <w:lvl w:ilvl="0" w:tplc="AC549DFC">
      <w:start w:val="1"/>
      <w:numFmt w:val="decimal"/>
      <w:lvlText w:val="%1."/>
      <w:lvlJc w:val="left"/>
      <w:pPr>
        <w:ind w:left="1839" w:hanging="200"/>
        <w:jc w:val="left"/>
      </w:pPr>
      <w:rPr>
        <w:rFonts w:ascii="Garamond Premr Pro" w:eastAsia="Garamond Premr Pro" w:hAnsi="Garamond Premr Pro" w:cs="Garamond Premr Pro" w:hint="default"/>
        <w:b/>
        <w:bCs/>
        <w:i w:val="0"/>
        <w:iCs w:val="0"/>
        <w:color w:val="231F20"/>
        <w:spacing w:val="-2"/>
        <w:w w:val="100"/>
        <w:sz w:val="20"/>
        <w:szCs w:val="20"/>
        <w:lang w:val="en-US" w:eastAsia="en-US" w:bidi="ar-SA"/>
      </w:rPr>
    </w:lvl>
    <w:lvl w:ilvl="1" w:tplc="74C2CA2C">
      <w:numFmt w:val="bullet"/>
      <w:lvlText w:val="•"/>
      <w:lvlJc w:val="left"/>
      <w:pPr>
        <w:ind w:left="2664" w:hanging="200"/>
      </w:pPr>
      <w:rPr>
        <w:rFonts w:hint="default"/>
        <w:lang w:val="en-US" w:eastAsia="en-US" w:bidi="ar-SA"/>
      </w:rPr>
    </w:lvl>
    <w:lvl w:ilvl="2" w:tplc="72D0F6D6">
      <w:numFmt w:val="bullet"/>
      <w:lvlText w:val="•"/>
      <w:lvlJc w:val="left"/>
      <w:pPr>
        <w:ind w:left="3488" w:hanging="200"/>
      </w:pPr>
      <w:rPr>
        <w:rFonts w:hint="default"/>
        <w:lang w:val="en-US" w:eastAsia="en-US" w:bidi="ar-SA"/>
      </w:rPr>
    </w:lvl>
    <w:lvl w:ilvl="3" w:tplc="38CC7336">
      <w:numFmt w:val="bullet"/>
      <w:lvlText w:val="•"/>
      <w:lvlJc w:val="left"/>
      <w:pPr>
        <w:ind w:left="4312" w:hanging="200"/>
      </w:pPr>
      <w:rPr>
        <w:rFonts w:hint="default"/>
        <w:lang w:val="en-US" w:eastAsia="en-US" w:bidi="ar-SA"/>
      </w:rPr>
    </w:lvl>
    <w:lvl w:ilvl="4" w:tplc="3CECAB56">
      <w:numFmt w:val="bullet"/>
      <w:lvlText w:val="•"/>
      <w:lvlJc w:val="left"/>
      <w:pPr>
        <w:ind w:left="5136" w:hanging="200"/>
      </w:pPr>
      <w:rPr>
        <w:rFonts w:hint="default"/>
        <w:lang w:val="en-US" w:eastAsia="en-US" w:bidi="ar-SA"/>
      </w:rPr>
    </w:lvl>
    <w:lvl w:ilvl="5" w:tplc="770EE4F6">
      <w:numFmt w:val="bullet"/>
      <w:lvlText w:val="•"/>
      <w:lvlJc w:val="left"/>
      <w:pPr>
        <w:ind w:left="5960" w:hanging="200"/>
      </w:pPr>
      <w:rPr>
        <w:rFonts w:hint="default"/>
        <w:lang w:val="en-US" w:eastAsia="en-US" w:bidi="ar-SA"/>
      </w:rPr>
    </w:lvl>
    <w:lvl w:ilvl="6" w:tplc="649E942A">
      <w:numFmt w:val="bullet"/>
      <w:lvlText w:val="•"/>
      <w:lvlJc w:val="left"/>
      <w:pPr>
        <w:ind w:left="6784" w:hanging="200"/>
      </w:pPr>
      <w:rPr>
        <w:rFonts w:hint="default"/>
        <w:lang w:val="en-US" w:eastAsia="en-US" w:bidi="ar-SA"/>
      </w:rPr>
    </w:lvl>
    <w:lvl w:ilvl="7" w:tplc="A036BD64">
      <w:numFmt w:val="bullet"/>
      <w:lvlText w:val="•"/>
      <w:lvlJc w:val="left"/>
      <w:pPr>
        <w:ind w:left="7608" w:hanging="200"/>
      </w:pPr>
      <w:rPr>
        <w:rFonts w:hint="default"/>
        <w:lang w:val="en-US" w:eastAsia="en-US" w:bidi="ar-SA"/>
      </w:rPr>
    </w:lvl>
    <w:lvl w:ilvl="8" w:tplc="42B0D074">
      <w:numFmt w:val="bullet"/>
      <w:lvlText w:val="•"/>
      <w:lvlJc w:val="left"/>
      <w:pPr>
        <w:ind w:left="8432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4EB64FA0"/>
    <w:multiLevelType w:val="hybridMultilevel"/>
    <w:tmpl w:val="F782BF9A"/>
    <w:lvl w:ilvl="0" w:tplc="25AC9522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B114E40A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2" w:tplc="EDD6EE30">
      <w:numFmt w:val="bullet"/>
      <w:lvlText w:val="•"/>
      <w:lvlJc w:val="left"/>
      <w:pPr>
        <w:ind w:left="1606" w:hanging="180"/>
      </w:pPr>
      <w:rPr>
        <w:rFonts w:hint="default"/>
        <w:lang w:val="en-US" w:eastAsia="en-US" w:bidi="ar-SA"/>
      </w:rPr>
    </w:lvl>
    <w:lvl w:ilvl="3" w:tplc="3DDA695C">
      <w:numFmt w:val="bullet"/>
      <w:lvlText w:val="•"/>
      <w:lvlJc w:val="left"/>
      <w:pPr>
        <w:ind w:left="2189" w:hanging="180"/>
      </w:pPr>
      <w:rPr>
        <w:rFonts w:hint="default"/>
        <w:lang w:val="en-US" w:eastAsia="en-US" w:bidi="ar-SA"/>
      </w:rPr>
    </w:lvl>
    <w:lvl w:ilvl="4" w:tplc="9042A5C8">
      <w:numFmt w:val="bullet"/>
      <w:lvlText w:val="•"/>
      <w:lvlJc w:val="left"/>
      <w:pPr>
        <w:ind w:left="2772" w:hanging="180"/>
      </w:pPr>
      <w:rPr>
        <w:rFonts w:hint="default"/>
        <w:lang w:val="en-US" w:eastAsia="en-US" w:bidi="ar-SA"/>
      </w:rPr>
    </w:lvl>
    <w:lvl w:ilvl="5" w:tplc="66486BDC">
      <w:numFmt w:val="bullet"/>
      <w:lvlText w:val="•"/>
      <w:lvlJc w:val="left"/>
      <w:pPr>
        <w:ind w:left="3355" w:hanging="180"/>
      </w:pPr>
      <w:rPr>
        <w:rFonts w:hint="default"/>
        <w:lang w:val="en-US" w:eastAsia="en-US" w:bidi="ar-SA"/>
      </w:rPr>
    </w:lvl>
    <w:lvl w:ilvl="6" w:tplc="4C1EA10E">
      <w:numFmt w:val="bullet"/>
      <w:lvlText w:val="•"/>
      <w:lvlJc w:val="left"/>
      <w:pPr>
        <w:ind w:left="3938" w:hanging="180"/>
      </w:pPr>
      <w:rPr>
        <w:rFonts w:hint="default"/>
        <w:lang w:val="en-US" w:eastAsia="en-US" w:bidi="ar-SA"/>
      </w:rPr>
    </w:lvl>
    <w:lvl w:ilvl="7" w:tplc="2FD20268">
      <w:numFmt w:val="bullet"/>
      <w:lvlText w:val="•"/>
      <w:lvlJc w:val="left"/>
      <w:pPr>
        <w:ind w:left="4521" w:hanging="180"/>
      </w:pPr>
      <w:rPr>
        <w:rFonts w:hint="default"/>
        <w:lang w:val="en-US" w:eastAsia="en-US" w:bidi="ar-SA"/>
      </w:rPr>
    </w:lvl>
    <w:lvl w:ilvl="8" w:tplc="CB76E274">
      <w:numFmt w:val="bullet"/>
      <w:lvlText w:val="•"/>
      <w:lvlJc w:val="left"/>
      <w:pPr>
        <w:ind w:left="5104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4F912E47"/>
    <w:multiLevelType w:val="hybridMultilevel"/>
    <w:tmpl w:val="41C6933A"/>
    <w:lvl w:ilvl="0" w:tplc="B2C48E16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8566371E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2" w:tplc="07EE9AEE">
      <w:numFmt w:val="bullet"/>
      <w:lvlText w:val="•"/>
      <w:lvlJc w:val="left"/>
      <w:pPr>
        <w:ind w:left="1606" w:hanging="180"/>
      </w:pPr>
      <w:rPr>
        <w:rFonts w:hint="default"/>
        <w:lang w:val="en-US" w:eastAsia="en-US" w:bidi="ar-SA"/>
      </w:rPr>
    </w:lvl>
    <w:lvl w:ilvl="3" w:tplc="43546FAE">
      <w:numFmt w:val="bullet"/>
      <w:lvlText w:val="•"/>
      <w:lvlJc w:val="left"/>
      <w:pPr>
        <w:ind w:left="2189" w:hanging="180"/>
      </w:pPr>
      <w:rPr>
        <w:rFonts w:hint="default"/>
        <w:lang w:val="en-US" w:eastAsia="en-US" w:bidi="ar-SA"/>
      </w:rPr>
    </w:lvl>
    <w:lvl w:ilvl="4" w:tplc="CD0CF648">
      <w:numFmt w:val="bullet"/>
      <w:lvlText w:val="•"/>
      <w:lvlJc w:val="left"/>
      <w:pPr>
        <w:ind w:left="2772" w:hanging="180"/>
      </w:pPr>
      <w:rPr>
        <w:rFonts w:hint="default"/>
        <w:lang w:val="en-US" w:eastAsia="en-US" w:bidi="ar-SA"/>
      </w:rPr>
    </w:lvl>
    <w:lvl w:ilvl="5" w:tplc="D850276C">
      <w:numFmt w:val="bullet"/>
      <w:lvlText w:val="•"/>
      <w:lvlJc w:val="left"/>
      <w:pPr>
        <w:ind w:left="3355" w:hanging="180"/>
      </w:pPr>
      <w:rPr>
        <w:rFonts w:hint="default"/>
        <w:lang w:val="en-US" w:eastAsia="en-US" w:bidi="ar-SA"/>
      </w:rPr>
    </w:lvl>
    <w:lvl w:ilvl="6" w:tplc="D102B8EA">
      <w:numFmt w:val="bullet"/>
      <w:lvlText w:val="•"/>
      <w:lvlJc w:val="left"/>
      <w:pPr>
        <w:ind w:left="3938" w:hanging="180"/>
      </w:pPr>
      <w:rPr>
        <w:rFonts w:hint="default"/>
        <w:lang w:val="en-US" w:eastAsia="en-US" w:bidi="ar-SA"/>
      </w:rPr>
    </w:lvl>
    <w:lvl w:ilvl="7" w:tplc="8CC4D7B4">
      <w:numFmt w:val="bullet"/>
      <w:lvlText w:val="•"/>
      <w:lvlJc w:val="left"/>
      <w:pPr>
        <w:ind w:left="4521" w:hanging="180"/>
      </w:pPr>
      <w:rPr>
        <w:rFonts w:hint="default"/>
        <w:lang w:val="en-US" w:eastAsia="en-US" w:bidi="ar-SA"/>
      </w:rPr>
    </w:lvl>
    <w:lvl w:ilvl="8" w:tplc="A98ABAB2">
      <w:numFmt w:val="bullet"/>
      <w:lvlText w:val="•"/>
      <w:lvlJc w:val="left"/>
      <w:pPr>
        <w:ind w:left="5104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4FE83C34"/>
    <w:multiLevelType w:val="hybridMultilevel"/>
    <w:tmpl w:val="B0448C90"/>
    <w:lvl w:ilvl="0" w:tplc="DDD25A8E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69181B30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2" w:tplc="78CA7016">
      <w:numFmt w:val="bullet"/>
      <w:lvlText w:val="•"/>
      <w:lvlJc w:val="left"/>
      <w:pPr>
        <w:ind w:left="1606" w:hanging="180"/>
      </w:pPr>
      <w:rPr>
        <w:rFonts w:hint="default"/>
        <w:lang w:val="en-US" w:eastAsia="en-US" w:bidi="ar-SA"/>
      </w:rPr>
    </w:lvl>
    <w:lvl w:ilvl="3" w:tplc="5F50DC60">
      <w:numFmt w:val="bullet"/>
      <w:lvlText w:val="•"/>
      <w:lvlJc w:val="left"/>
      <w:pPr>
        <w:ind w:left="2189" w:hanging="180"/>
      </w:pPr>
      <w:rPr>
        <w:rFonts w:hint="default"/>
        <w:lang w:val="en-US" w:eastAsia="en-US" w:bidi="ar-SA"/>
      </w:rPr>
    </w:lvl>
    <w:lvl w:ilvl="4" w:tplc="CD442DF2">
      <w:numFmt w:val="bullet"/>
      <w:lvlText w:val="•"/>
      <w:lvlJc w:val="left"/>
      <w:pPr>
        <w:ind w:left="2772" w:hanging="180"/>
      </w:pPr>
      <w:rPr>
        <w:rFonts w:hint="default"/>
        <w:lang w:val="en-US" w:eastAsia="en-US" w:bidi="ar-SA"/>
      </w:rPr>
    </w:lvl>
    <w:lvl w:ilvl="5" w:tplc="E3F00A16">
      <w:numFmt w:val="bullet"/>
      <w:lvlText w:val="•"/>
      <w:lvlJc w:val="left"/>
      <w:pPr>
        <w:ind w:left="3355" w:hanging="180"/>
      </w:pPr>
      <w:rPr>
        <w:rFonts w:hint="default"/>
        <w:lang w:val="en-US" w:eastAsia="en-US" w:bidi="ar-SA"/>
      </w:rPr>
    </w:lvl>
    <w:lvl w:ilvl="6" w:tplc="6C5C634C">
      <w:numFmt w:val="bullet"/>
      <w:lvlText w:val="•"/>
      <w:lvlJc w:val="left"/>
      <w:pPr>
        <w:ind w:left="3938" w:hanging="180"/>
      </w:pPr>
      <w:rPr>
        <w:rFonts w:hint="default"/>
        <w:lang w:val="en-US" w:eastAsia="en-US" w:bidi="ar-SA"/>
      </w:rPr>
    </w:lvl>
    <w:lvl w:ilvl="7" w:tplc="DE4C9BCA">
      <w:numFmt w:val="bullet"/>
      <w:lvlText w:val="•"/>
      <w:lvlJc w:val="left"/>
      <w:pPr>
        <w:ind w:left="4521" w:hanging="180"/>
      </w:pPr>
      <w:rPr>
        <w:rFonts w:hint="default"/>
        <w:lang w:val="en-US" w:eastAsia="en-US" w:bidi="ar-SA"/>
      </w:rPr>
    </w:lvl>
    <w:lvl w:ilvl="8" w:tplc="2528FB62">
      <w:numFmt w:val="bullet"/>
      <w:lvlText w:val="•"/>
      <w:lvlJc w:val="left"/>
      <w:pPr>
        <w:ind w:left="5104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76CB26A9"/>
    <w:multiLevelType w:val="hybridMultilevel"/>
    <w:tmpl w:val="CACA21B0"/>
    <w:lvl w:ilvl="0" w:tplc="B7108916">
      <w:start w:val="1"/>
      <w:numFmt w:val="decimal"/>
      <w:lvlText w:val="%1."/>
      <w:lvlJc w:val="left"/>
      <w:pPr>
        <w:ind w:left="1479" w:hanging="200"/>
        <w:jc w:val="left"/>
      </w:pPr>
      <w:rPr>
        <w:rFonts w:ascii="Garamond Premr Pro" w:eastAsia="Garamond Premr Pro" w:hAnsi="Garamond Premr Pro" w:cs="Garamond Premr Pro" w:hint="default"/>
        <w:b/>
        <w:bCs/>
        <w:i w:val="0"/>
        <w:iCs w:val="0"/>
        <w:color w:val="231F20"/>
        <w:spacing w:val="-2"/>
        <w:w w:val="100"/>
        <w:sz w:val="20"/>
        <w:szCs w:val="20"/>
        <w:lang w:val="en-US" w:eastAsia="en-US" w:bidi="ar-SA"/>
      </w:rPr>
    </w:lvl>
    <w:lvl w:ilvl="1" w:tplc="A574E2F6">
      <w:numFmt w:val="bullet"/>
      <w:lvlText w:val="•"/>
      <w:lvlJc w:val="left"/>
      <w:pPr>
        <w:ind w:left="2340" w:hanging="200"/>
      </w:pPr>
      <w:rPr>
        <w:rFonts w:hint="default"/>
        <w:lang w:val="en-US" w:eastAsia="en-US" w:bidi="ar-SA"/>
      </w:rPr>
    </w:lvl>
    <w:lvl w:ilvl="2" w:tplc="A25048F0">
      <w:numFmt w:val="bullet"/>
      <w:lvlText w:val="•"/>
      <w:lvlJc w:val="left"/>
      <w:pPr>
        <w:ind w:left="3200" w:hanging="200"/>
      </w:pPr>
      <w:rPr>
        <w:rFonts w:hint="default"/>
        <w:lang w:val="en-US" w:eastAsia="en-US" w:bidi="ar-SA"/>
      </w:rPr>
    </w:lvl>
    <w:lvl w:ilvl="3" w:tplc="7E24A2AA">
      <w:numFmt w:val="bullet"/>
      <w:lvlText w:val="•"/>
      <w:lvlJc w:val="left"/>
      <w:pPr>
        <w:ind w:left="4060" w:hanging="200"/>
      </w:pPr>
      <w:rPr>
        <w:rFonts w:hint="default"/>
        <w:lang w:val="en-US" w:eastAsia="en-US" w:bidi="ar-SA"/>
      </w:rPr>
    </w:lvl>
    <w:lvl w:ilvl="4" w:tplc="EC728270">
      <w:numFmt w:val="bullet"/>
      <w:lvlText w:val="•"/>
      <w:lvlJc w:val="left"/>
      <w:pPr>
        <w:ind w:left="4920" w:hanging="200"/>
      </w:pPr>
      <w:rPr>
        <w:rFonts w:hint="default"/>
        <w:lang w:val="en-US" w:eastAsia="en-US" w:bidi="ar-SA"/>
      </w:rPr>
    </w:lvl>
    <w:lvl w:ilvl="5" w:tplc="69B6EA44">
      <w:numFmt w:val="bullet"/>
      <w:lvlText w:val="•"/>
      <w:lvlJc w:val="left"/>
      <w:pPr>
        <w:ind w:left="5780" w:hanging="200"/>
      </w:pPr>
      <w:rPr>
        <w:rFonts w:hint="default"/>
        <w:lang w:val="en-US" w:eastAsia="en-US" w:bidi="ar-SA"/>
      </w:rPr>
    </w:lvl>
    <w:lvl w:ilvl="6" w:tplc="DEB437A4">
      <w:numFmt w:val="bullet"/>
      <w:lvlText w:val="•"/>
      <w:lvlJc w:val="left"/>
      <w:pPr>
        <w:ind w:left="6640" w:hanging="200"/>
      </w:pPr>
      <w:rPr>
        <w:rFonts w:hint="default"/>
        <w:lang w:val="en-US" w:eastAsia="en-US" w:bidi="ar-SA"/>
      </w:rPr>
    </w:lvl>
    <w:lvl w:ilvl="7" w:tplc="0A7C890C">
      <w:numFmt w:val="bullet"/>
      <w:lvlText w:val="•"/>
      <w:lvlJc w:val="left"/>
      <w:pPr>
        <w:ind w:left="7500" w:hanging="200"/>
      </w:pPr>
      <w:rPr>
        <w:rFonts w:hint="default"/>
        <w:lang w:val="en-US" w:eastAsia="en-US" w:bidi="ar-SA"/>
      </w:rPr>
    </w:lvl>
    <w:lvl w:ilvl="8" w:tplc="FE76C230">
      <w:numFmt w:val="bullet"/>
      <w:lvlText w:val="•"/>
      <w:lvlJc w:val="left"/>
      <w:pPr>
        <w:ind w:left="8360" w:hanging="20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lEVpcQHwO4perf4PhHCIUctvc0Blnyd5+px9s3iy8hMQhzH6FF/wpSrdKZZJ5vSnqlNwtGPj++Vm5bx6pnuBQ==" w:salt="iqr10Y+iLmMa1uv3571LY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B03"/>
    <w:rsid w:val="000E44A1"/>
    <w:rsid w:val="003B0B03"/>
    <w:rsid w:val="00D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B550C91"/>
  <w15:docId w15:val="{5337B5EE-F192-4AB7-855C-318C8E99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 Premr Pro" w:eastAsia="Garamond Premr Pro" w:hAnsi="Garamond Premr Pro" w:cs="Garamond Premr Pro"/>
    </w:rPr>
  </w:style>
  <w:style w:type="paragraph" w:styleId="Heading1">
    <w:name w:val="heading 1"/>
    <w:basedOn w:val="Normal"/>
    <w:uiPriority w:val="9"/>
    <w:qFormat/>
    <w:pPr>
      <w:spacing w:before="140"/>
      <w:ind w:left="1080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2"/>
      <w:ind w:right="717" w:hanging="134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287" w:hanging="260"/>
    </w:pPr>
    <w:rPr>
      <w:rFonts w:ascii="Minion Pro" w:eastAsia="Minion Pro" w:hAnsi="Minion Pro" w:cs="Minion Pro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3309</Words>
  <Characters>18862</Characters>
  <Application>Microsoft Office Word</Application>
  <DocSecurity>8</DocSecurity>
  <Lines>157</Lines>
  <Paragraphs>44</Paragraphs>
  <ScaleCrop>false</ScaleCrop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Ashline, Eliese</cp:lastModifiedBy>
  <cp:revision>2</cp:revision>
  <dcterms:created xsi:type="dcterms:W3CDTF">2023-02-27T19:54:00Z</dcterms:created>
  <dcterms:modified xsi:type="dcterms:W3CDTF">2023-02-27T19:54:00Z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2023-02-27T00:00:00Z</vt:filetime>
  </property>
  <property fmtid="{D5CDD505-2E9C-101B-9397-08002B2CF9AE}" pid="5" name="Producer">
    <vt:lpwstr>Adobe PDF Library 10.0.1</vt:lpwstr>
  </property>
</Properties>
</file>