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0" w:hanging="900"/>
        <w:rPr/>
      </w:pPr>
      <w:r w:rsidDel="00000000" w:rsidR="00000000" w:rsidRPr="00000000">
        <w:rPr>
          <w:rtl w:val="0"/>
        </w:rPr>
        <w:t xml:space="preserve">Location:</w:t>
        <w:tab/>
        <w:t xml:space="preserve">Farrell Hall, Room A17 (NEW LOCATION)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4495800</wp:posOffset>
                </wp:positionH>
                <wp:positionV relativeFrom="paragraph">
                  <wp:posOffset>-317499</wp:posOffset>
                </wp:positionV>
                <wp:extent cx="2533269" cy="873125"/>
                <wp:effectExtent b="0" l="0" r="0" t="0"/>
                <wp:wrapNone/>
                <wp:docPr id="1" name=""/>
                <a:graphic>
                  <a:graphicData uri="http://schemas.microsoft.com/office/word/2010/wordprocessingShape">
                    <wps:wsp>
                      <wps:cNvSpPr/>
                      <wps:cNvPr id="2" name="Shape 2"/>
                      <wps:spPr>
                        <a:xfrm>
                          <a:off x="4084128" y="3348200"/>
                          <a:ext cx="2523744" cy="863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u w:val="single"/>
                                <w:vertAlign w:val="baseline"/>
                              </w:rPr>
                              <w:t xml:space="preserve">Executive Committee Elected Leadership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u w:val="single"/>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President: Raja Chatterjee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Vice-President: Saylor Breckenridge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Secretary: Olga Pierrakos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Member-at-Large: Lauren Reid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4495800</wp:posOffset>
                </wp:positionH>
                <wp:positionV relativeFrom="paragraph">
                  <wp:posOffset>-317499</wp:posOffset>
                </wp:positionV>
                <wp:extent cx="2533269" cy="8731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33269" cy="873125"/>
                        </a:xfrm>
                        <a:prstGeom prst="rect"/>
                        <a:ln/>
                      </pic:spPr>
                    </pic:pic>
                  </a:graphicData>
                </a:graphic>
              </wp:anchor>
            </w:drawing>
          </mc:Fallback>
        </mc:AlternateContent>
      </w:r>
    </w:p>
    <w:p w:rsidR="00000000" w:rsidDel="00000000" w:rsidP="00000000" w:rsidRDefault="00000000" w:rsidRPr="00000000" w14:paraId="00000002">
      <w:pPr>
        <w:ind w:left="900" w:hanging="900"/>
        <w:rPr>
          <w:sz w:val="22"/>
          <w:szCs w:val="22"/>
        </w:rPr>
      </w:pPr>
      <w:r w:rsidDel="00000000" w:rsidR="00000000" w:rsidRPr="00000000">
        <w:rPr>
          <w:sz w:val="22"/>
          <w:szCs w:val="22"/>
          <w:rtl w:val="0"/>
        </w:rPr>
        <w:t xml:space="preserve">Date:</w:t>
        <w:tab/>
        <w:t xml:space="preserve">2024 JAN 17</w:t>
      </w:r>
    </w:p>
    <w:p w:rsidR="00000000" w:rsidDel="00000000" w:rsidP="00000000" w:rsidRDefault="00000000" w:rsidRPr="00000000" w14:paraId="00000003">
      <w:pPr>
        <w:ind w:left="900" w:hanging="900"/>
        <w:rPr>
          <w:sz w:val="22"/>
          <w:szCs w:val="22"/>
        </w:rPr>
      </w:pPr>
      <w:r w:rsidDel="00000000" w:rsidR="00000000" w:rsidRPr="00000000">
        <w:rPr>
          <w:sz w:val="22"/>
          <w:szCs w:val="22"/>
          <w:rtl w:val="0"/>
        </w:rPr>
        <w:t xml:space="preserve">Time:</w:t>
        <w:tab/>
        <w:t xml:space="preserve">4-530 pm</w:t>
      </w:r>
    </w:p>
    <w:p w:rsidR="00000000" w:rsidDel="00000000" w:rsidP="00000000" w:rsidRDefault="00000000" w:rsidRPr="00000000" w14:paraId="00000004">
      <w:pPr>
        <w:ind w:left="900" w:hanging="900"/>
        <w:rPr>
          <w:sz w:val="22"/>
          <w:szCs w:val="22"/>
        </w:rPr>
      </w:pPr>
      <w:r w:rsidDel="00000000" w:rsidR="00000000" w:rsidRPr="00000000">
        <w:rPr>
          <w:rtl w:val="0"/>
        </w:rPr>
      </w:r>
    </w:p>
    <w:p w:rsidR="00000000" w:rsidDel="00000000" w:rsidP="00000000" w:rsidRDefault="00000000" w:rsidRPr="00000000" w14:paraId="00000005">
      <w:pPr>
        <w:ind w:left="900" w:hanging="900"/>
        <w:rPr>
          <w:sz w:val="22"/>
          <w:szCs w:val="22"/>
        </w:rPr>
      </w:pPr>
      <w:r w:rsidDel="00000000" w:rsidR="00000000" w:rsidRPr="00000000">
        <w:rPr>
          <w:i w:val="1"/>
          <w:sz w:val="22"/>
          <w:szCs w:val="22"/>
          <w:rtl w:val="0"/>
        </w:rPr>
        <w:t xml:space="preserve">Senators In Person</w:t>
      </w:r>
      <w:r w:rsidDel="00000000" w:rsidR="00000000" w:rsidRPr="00000000">
        <w:rPr>
          <w:sz w:val="22"/>
          <w:szCs w:val="22"/>
          <w:rtl w:val="0"/>
        </w:rPr>
        <w:t xml:space="preserve">: </w:t>
      </w:r>
      <w:r w:rsidDel="00000000" w:rsidR="00000000" w:rsidRPr="00000000">
        <w:rPr>
          <w:sz w:val="22"/>
          <w:szCs w:val="22"/>
          <w:highlight w:val="white"/>
          <w:rtl w:val="0"/>
        </w:rPr>
        <w:t xml:space="preserve">Wanda Balzanos, Saylor Breckenridge, Simone Caron, Katy Harriger, Dan Johnson, Ellen Miller, Ananda Mitra, John Pickel, Raisur Rahman, Ryan Shirey, Angela Edwards, Raja, Bret Nicks, Sarah Morath, Amol Joshi, Lauren Reid, Michelle Steward, John Sumanth, Gary Miller, Katherine Shaner</w:t>
      </w:r>
      <w:r w:rsidDel="00000000" w:rsidR="00000000" w:rsidRPr="00000000">
        <w:rPr>
          <w:rtl w:val="0"/>
        </w:rPr>
      </w:r>
    </w:p>
    <w:p w:rsidR="00000000" w:rsidDel="00000000" w:rsidP="00000000" w:rsidRDefault="00000000" w:rsidRPr="00000000" w14:paraId="00000006">
      <w:pPr>
        <w:ind w:left="900" w:hanging="900"/>
        <w:rPr>
          <w:sz w:val="22"/>
          <w:szCs w:val="22"/>
        </w:rPr>
      </w:pPr>
      <w:r w:rsidDel="00000000" w:rsidR="00000000" w:rsidRPr="00000000">
        <w:rPr>
          <w:rtl w:val="0"/>
        </w:rPr>
      </w:r>
    </w:p>
    <w:p w:rsidR="00000000" w:rsidDel="00000000" w:rsidP="00000000" w:rsidRDefault="00000000" w:rsidRPr="00000000" w14:paraId="00000007">
      <w:pPr>
        <w:ind w:left="900" w:hanging="900"/>
        <w:rPr>
          <w:sz w:val="22"/>
          <w:szCs w:val="22"/>
        </w:rPr>
      </w:pPr>
      <w:r w:rsidDel="00000000" w:rsidR="00000000" w:rsidRPr="00000000">
        <w:rPr>
          <w:i w:val="1"/>
          <w:sz w:val="22"/>
          <w:szCs w:val="22"/>
          <w:rtl w:val="0"/>
        </w:rPr>
        <w:t xml:space="preserve">Senators on Zoom</w:t>
      </w:r>
      <w:r w:rsidDel="00000000" w:rsidR="00000000" w:rsidRPr="00000000">
        <w:rPr>
          <w:sz w:val="22"/>
          <w:szCs w:val="22"/>
          <w:rtl w:val="0"/>
        </w:rPr>
        <w:t xml:space="preserve">: Ellen Kirkman, Erik Summers, Stacie Petter, David Clingenpeel, Adrian Laxton, Amanda Kaufman, Kerry Danelson, Jeffrey Eller, Mike Cartwright, Mark Johnson</w:t>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sz w:val="22"/>
          <w:szCs w:val="22"/>
          <w:rtl w:val="0"/>
        </w:rPr>
        <w:t xml:space="preserve">Quorum Met</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Announcements – Raja Chatterjee</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Approve minutes: 2023 NOV. </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Reminders: useful links at end of Agenda: How Wake Works, Faculty Discounts, University Fact Book</w:t>
      </w:r>
    </w:p>
    <w:p w:rsidR="00000000" w:rsidDel="00000000" w:rsidP="00000000" w:rsidRDefault="00000000" w:rsidRPr="00000000" w14:paraId="0000000E">
      <w:pPr>
        <w:rPr>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Report from the Nominating Committee – Katy Harriger. Slate to be presented in February. Vote in March. By-laws say we need contested elections. If anyone is interested in running, </w:t>
      </w:r>
      <w:r w:rsidDel="00000000" w:rsidR="00000000" w:rsidRPr="00000000">
        <w:rPr>
          <w:sz w:val="22"/>
          <w:szCs w:val="22"/>
          <w:rtl w:val="0"/>
        </w:rPr>
        <w:t xml:space="preserve">Talk</w:t>
      </w:r>
      <w:r w:rsidDel="00000000" w:rsidR="00000000" w:rsidRPr="00000000">
        <w:rPr>
          <w:i w:val="0"/>
          <w:smallCaps w:val="0"/>
          <w:strike w:val="0"/>
          <w:color w:val="000000"/>
          <w:sz w:val="22"/>
          <w:szCs w:val="22"/>
          <w:u w:val="none"/>
          <w:shd w:fill="auto" w:val="clear"/>
          <w:vertAlign w:val="baseline"/>
          <w:rtl w:val="0"/>
        </w:rPr>
        <w:t xml:space="preserve"> to Katy. </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Senate Engagement: Senate elections for Reynolda Campus (College, Law, Business, Divinity, GSAS) are coming up. Please reach out to your colleagues to run for Senate and to consider volunteering to serve on committees.</w:t>
      </w:r>
    </w:p>
    <w:p w:rsidR="00000000" w:rsidDel="00000000" w:rsidP="00000000" w:rsidRDefault="00000000" w:rsidRPr="00000000" w14:paraId="00000012">
      <w:pPr>
        <w:rPr>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Changes in the Provost’s Office Leadership – Michele Gillespie </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Will be shared with whole campus on Monday</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VP Christina Soriano stepping down to have a research leave – Co Director of the IAC</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Keith Bonin stepping dow</w:t>
      </w:r>
      <w:r w:rsidDel="00000000" w:rsidR="00000000" w:rsidRPr="00000000">
        <w:rPr>
          <w:sz w:val="22"/>
          <w:szCs w:val="22"/>
          <w:rtl w:val="0"/>
        </w:rPr>
        <w:t xml:space="preserve">n</w:t>
      </w:r>
    </w:p>
    <w:p w:rsidR="00000000" w:rsidDel="00000000" w:rsidP="00000000" w:rsidRDefault="00000000" w:rsidRPr="00000000" w14:paraId="0000001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Will hire internally/externally for one joint VP position</w:t>
      </w:r>
    </w:p>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Senate Bylaws Revision Presentation - Saylor Breckenridge. Notification today. Vote in February. Please read separate email.</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Updates to charges on standing committees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Compensation committee is Salaries committee now</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Won’t be required to send to complete university faculty for any future by-law changes</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Wrote a small paragraph on resolutions and white paper action</w:t>
      </w:r>
    </w:p>
    <w:p w:rsidR="00000000" w:rsidDel="00000000" w:rsidP="00000000" w:rsidRDefault="00000000" w:rsidRPr="00000000" w14:paraId="0000001E">
      <w:pPr>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Resolution: Policy on Policies – Raja Chatterjee / Olga Pierrakos</w:t>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Provost’s office started a project pre-pandemic to develop a policy of policies</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White paper on the faculty’s ideas on a policy of policies</w:t>
      </w:r>
    </w:p>
    <w:p w:rsidR="00000000" w:rsidDel="00000000" w:rsidP="00000000" w:rsidRDefault="00000000" w:rsidRPr="00000000" w14:paraId="00000022">
      <w:pPr>
        <w:rPr>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Verbal Reports from the Standing Committees. (minutes from their meetings have been posted on the Senate website)</w:t>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Integration committee (Amanda): Sent out a survey to faculty senate to improve integration – 10 responses; would love more; use responses to make resolutions for Feb/March meeting</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Fringe benefits (Ellen Kirkman): had an orientation last week</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Med (Mike Cartwright): accreditation for med school starting soon</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College Senators (Katy): College retreat with College Senators, Chairs, ODOC – was yesterday; good energy in the room; list of action items around strategic plan – research, teaching, service; voting with stickers; Dean putting together feedback and now thinking of ways to get even more feedback from broader faculty; College faculty meetings are 100% remote but turnout is declining online as well -maybe switch to hybrid so folks with disabilities can still attend</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Athletics (John): meeting in two dates so bigger update in Feb; NCAA President put out a proposal; Meeting on transfers – student engagement and wellbeing impact – registration for midyear transfers go last as well as looming Workday issues – 27 midyear admits/transfers (13 of those are high school grads; handful are grad students)</w:t>
      </w:r>
    </w:p>
    <w:p w:rsidR="00000000" w:rsidDel="00000000" w:rsidP="00000000" w:rsidRDefault="00000000" w:rsidRPr="00000000" w14:paraId="00000029">
      <w:pPr>
        <w:rPr>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SOCSCAC: The QEP process is ramping up. There is a Steering Committee already, and there are a series of QEP proposals being considered. The QEP Selection Committee needs Faculty Representation, please contact Associate Provost Anne Hardcastle to serve on this short-term selection committee.</w:t>
      </w:r>
    </w:p>
    <w:p w:rsidR="00000000" w:rsidDel="00000000" w:rsidP="00000000" w:rsidRDefault="00000000" w:rsidRPr="00000000" w14:paraId="0000002B">
      <w:pPr>
        <w:rPr>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New Business: </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Saylor: last week was AI Institute – fascinating and will be run again later this semester – highly recommend; potential usefulness and abilities in terms of how it could impact higher education – will pass along to med school senators also </w:t>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what rule applies when? Can that be clarified in the policy of policies? Example of tenure and promotion policy that was changed substantially</w:t>
      </w:r>
    </w:p>
    <w:p w:rsidR="00000000" w:rsidDel="00000000" w:rsidP="00000000" w:rsidRDefault="00000000" w:rsidRPr="00000000" w14:paraId="0000002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Amol: Jose presented to bus school faculty – will we get early insights from the climate survey to help guide strategic planning?</w:t>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Wente: first time we are surveying all faculty, all staff and all students; relying on third party vendor to give us analysis and summaries by end of spring semester; will do survey every 4 years – assess progress; this survey will show us where we are starting from</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Ryan: disaggregate data for climate survey?</w:t>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2"/>
          <w:szCs w:val="22"/>
        </w:rPr>
      </w:pPr>
      <w:r w:rsidDel="00000000" w:rsidR="00000000" w:rsidRPr="00000000">
        <w:rPr>
          <w:i w:val="0"/>
          <w:smallCaps w:val="0"/>
          <w:strike w:val="0"/>
          <w:color w:val="000000"/>
          <w:sz w:val="22"/>
          <w:szCs w:val="22"/>
          <w:u w:val="none"/>
          <w:shd w:fill="auto" w:val="clear"/>
          <w:vertAlign w:val="baseline"/>
          <w:rtl w:val="0"/>
        </w:rPr>
        <w:t xml:space="preserve">Wente: location identifier and school identifier</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i w:val="0"/>
          <w:smallCaps w:val="0"/>
          <w:strike w:val="0"/>
          <w:color w:val="000000"/>
          <w:sz w:val="22"/>
          <w:szCs w:val="22"/>
          <w:u w:val="none"/>
          <w:shd w:fill="auto" w:val="clear"/>
          <w:vertAlign w:val="baseline"/>
          <w:rtl w:val="0"/>
        </w:rPr>
        <w:t xml:space="preserve">Meeting adjourned</w:t>
      </w:r>
      <w:r w:rsidDel="00000000" w:rsidR="00000000" w:rsidRPr="00000000">
        <w:br w:type="page"/>
      </w:r>
      <w:r w:rsidDel="00000000" w:rsidR="00000000" w:rsidRPr="00000000">
        <w:rPr>
          <w:rtl w:val="0"/>
        </w:rPr>
      </w:r>
    </w:p>
    <w:p w:rsidR="00000000" w:rsidDel="00000000" w:rsidP="00000000" w:rsidRDefault="00000000" w:rsidRPr="00000000" w14:paraId="00000034">
      <w:pPr>
        <w:rPr>
          <w:b w:val="1"/>
          <w:u w:val="single"/>
        </w:rPr>
        <w:sectPr>
          <w:headerReference r:id="rId8" w:type="default"/>
          <w:pgSz w:h="15840" w:w="12240" w:orient="portrait"/>
          <w:pgMar w:bottom="1440" w:top="1440" w:left="1008" w:right="1008" w:header="720" w:footer="720"/>
          <w:pgNumType w:start="1"/>
        </w:sectPr>
      </w:pPr>
      <w:r w:rsidDel="00000000" w:rsidR="00000000" w:rsidRPr="00000000">
        <w:rPr>
          <w:b w:val="1"/>
          <w:u w:val="single"/>
          <w:rtl w:val="0"/>
        </w:rPr>
        <w:t xml:space="preserve">Websites of Interest</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Faculty Handbook</w:t>
      </w:r>
    </w:p>
    <w:p w:rsidR="00000000" w:rsidDel="00000000" w:rsidP="00000000" w:rsidRDefault="00000000" w:rsidRPr="00000000" w14:paraId="00000036">
      <w:pPr>
        <w:ind w:left="360" w:firstLine="0"/>
        <w:rPr/>
      </w:pPr>
      <w:hyperlink r:id="rId9">
        <w:r w:rsidDel="00000000" w:rsidR="00000000" w:rsidRPr="00000000">
          <w:rPr>
            <w:color w:val="0563c1"/>
            <w:u w:val="single"/>
            <w:rtl w:val="0"/>
          </w:rPr>
          <w:t xml:space="preserve">https://provost.wfu.edu/faculty/faculty-handbook/</w:t>
        </w:r>
      </w:hyperlink>
      <w:r w:rsidDel="00000000" w:rsidR="00000000" w:rsidRPr="00000000">
        <w:rPr>
          <w:rtl w:val="0"/>
        </w:rPr>
        <w:t xml:space="preserve"> </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Wake Works”</w:t>
      </w:r>
    </w:p>
    <w:p w:rsidR="00000000" w:rsidDel="00000000" w:rsidP="00000000" w:rsidRDefault="00000000" w:rsidRPr="00000000" w14:paraId="00000038">
      <w:pPr>
        <w:ind w:left="360" w:firstLine="0"/>
        <w:rPr/>
      </w:pPr>
      <w:hyperlink r:id="rId10">
        <w:r w:rsidDel="00000000" w:rsidR="00000000" w:rsidRPr="00000000">
          <w:rPr>
            <w:color w:val="0563c1"/>
            <w:u w:val="single"/>
            <w:rtl w:val="0"/>
          </w:rPr>
          <w:t xml:space="preserve">https://provost.wfu.edu/provost-office/how-wake-works/</w:t>
        </w:r>
      </w:hyperlink>
      <w:r w:rsidDel="00000000" w:rsidR="00000000" w:rsidRPr="00000000">
        <w:rPr>
          <w:rtl w:val="0"/>
        </w:rPr>
        <w:t xml:space="preserve"> </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Faculty 20% discounted tickets to WFU Athletics events.</w:t>
      </w:r>
    </w:p>
    <w:p w:rsidR="00000000" w:rsidDel="00000000" w:rsidP="00000000" w:rsidRDefault="00000000" w:rsidRPr="00000000" w14:paraId="0000003A">
      <w:pPr>
        <w:ind w:left="360" w:firstLine="0"/>
        <w:rPr/>
      </w:pPr>
      <w:hyperlink r:id="rId11">
        <w:r w:rsidDel="00000000" w:rsidR="00000000" w:rsidRPr="00000000">
          <w:rPr>
            <w:color w:val="0563c1"/>
            <w:u w:val="single"/>
            <w:rtl w:val="0"/>
          </w:rPr>
          <w:t xml:space="preserve">https://godeacs.com/sports/2018/8/2/wake-forest-faculty-staff-ticket-information</w:t>
        </w:r>
      </w:hyperlink>
      <w:r w:rsidDel="00000000" w:rsidR="00000000" w:rsidRPr="00000000">
        <w:rPr>
          <w:rtl w:val="0"/>
        </w:rPr>
        <w:t xml:space="preserve"> </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Journal of Higher Education Who Are Our Peers Interactive Website</w:t>
      </w:r>
    </w:p>
    <w:p w:rsidR="00000000" w:rsidDel="00000000" w:rsidP="00000000" w:rsidRDefault="00000000" w:rsidRPr="00000000" w14:paraId="0000003C">
      <w:pPr>
        <w:ind w:left="360" w:firstLine="0"/>
        <w:rPr/>
      </w:pPr>
      <w:hyperlink r:id="rId12">
        <w:r w:rsidDel="00000000" w:rsidR="00000000" w:rsidRPr="00000000">
          <w:rPr>
            <w:color w:val="0563c1"/>
            <w:u w:val="single"/>
            <w:rtl w:val="0"/>
          </w:rPr>
          <w:t xml:space="preserve">https://www.chronicle.com/article/who-does-your-college-think-its-peers-are</w:t>
        </w:r>
      </w:hyperlink>
      <w:r w:rsidDel="00000000" w:rsidR="00000000" w:rsidRPr="00000000">
        <w:rPr>
          <w:rtl w:val="0"/>
        </w:rPr>
        <w:t xml:space="preserve"> </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and Science Group’s 2023 Survey of 2k High School Seniors on how they use college rankings. </w:t>
        <w:br w:type="textWrapping"/>
      </w:r>
      <w:hyperlink r:id="rId13">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https://www.artsci.com/studentpoll-volume-16-issue-3</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York Times interactive ratings of accessibility and economic diversity in colleges</w:t>
      </w:r>
    </w:p>
    <w:p w:rsidR="00000000" w:rsidDel="00000000" w:rsidP="00000000" w:rsidRDefault="00000000" w:rsidRPr="00000000" w14:paraId="0000003F">
      <w:pPr>
        <w:ind w:left="360" w:firstLine="0"/>
        <w:rPr/>
      </w:pPr>
      <w:hyperlink r:id="rId14">
        <w:r w:rsidDel="00000000" w:rsidR="00000000" w:rsidRPr="00000000">
          <w:rPr>
            <w:color w:val="0563c1"/>
            <w:u w:val="single"/>
            <w:rtl w:val="0"/>
          </w:rPr>
          <w:t xml:space="preserve">https://www.nytimes.com/interactive/2023/09/07/magazine/college-access-index.html</w:t>
        </w:r>
      </w:hyperlink>
      <w:r w:rsidDel="00000000" w:rsidR="00000000" w:rsidRPr="00000000">
        <w:rPr>
          <w:rtl w:val="0"/>
        </w:rPr>
        <w:t xml:space="preserve"> </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Endowments Work”</w:t>
      </w:r>
    </w:p>
    <w:p w:rsidR="00000000" w:rsidDel="00000000" w:rsidP="00000000" w:rsidRDefault="00000000" w:rsidRPr="00000000" w14:paraId="00000041">
      <w:pPr>
        <w:ind w:left="360" w:firstLine="0"/>
        <w:rPr/>
      </w:pPr>
      <w:hyperlink r:id="rId15">
        <w:r w:rsidDel="00000000" w:rsidR="00000000" w:rsidRPr="00000000">
          <w:rPr>
            <w:color w:val="0563c1"/>
            <w:u w:val="single"/>
            <w:rtl w:val="0"/>
          </w:rPr>
          <w:t xml:space="preserve">https://www.investopedia.com/ask/answers/how-do-university-endowments-work/</w:t>
        </w:r>
      </w:hyperlink>
      <w:r w:rsidDel="00000000" w:rsidR="00000000" w:rsidRPr="00000000">
        <w:rPr>
          <w:rtl w:val="0"/>
        </w:rPr>
        <w:t xml:space="preserve"> </w:t>
      </w:r>
    </w:p>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Universities Make Money” </w:t>
      </w:r>
    </w:p>
    <w:p w:rsidR="00000000" w:rsidDel="00000000" w:rsidP="00000000" w:rsidRDefault="00000000" w:rsidRPr="00000000" w14:paraId="00000043">
      <w:pPr>
        <w:ind w:left="360" w:firstLine="0"/>
        <w:rPr/>
        <w:sectPr>
          <w:type w:val="continuous"/>
          <w:pgSz w:h="15840" w:w="12240" w:orient="portrait"/>
          <w:pgMar w:bottom="1440" w:top="1440" w:left="1008" w:right="1008" w:header="720" w:footer="720"/>
          <w:cols w:equalWidth="0" w:num="2">
            <w:col w:space="720" w:w="4752"/>
            <w:col w:space="0" w:w="4752"/>
          </w:cols>
        </w:sectPr>
      </w:pPr>
      <w:hyperlink r:id="rId16">
        <w:r w:rsidDel="00000000" w:rsidR="00000000" w:rsidRPr="00000000">
          <w:rPr>
            <w:color w:val="0563c1"/>
            <w:u w:val="single"/>
            <w:rtl w:val="0"/>
          </w:rPr>
          <w:t xml:space="preserve">https://www.investopedia.com/how-colleges-make-money-5199835</w:t>
        </w:r>
      </w:hyperlink>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tbl>
      <w:tblPr>
        <w:tblStyle w:val="Table1"/>
        <w:tblW w:w="873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0"/>
        <w:gridCol w:w="3780"/>
        <w:tblGridChange w:id="0">
          <w:tblGrid>
            <w:gridCol w:w="4950"/>
            <w:gridCol w:w="3780"/>
          </w:tblGrid>
        </w:tblGridChange>
      </w:tblGrid>
      <w:tr>
        <w:trPr>
          <w:cantSplit w:val="0"/>
          <w:tblHeader w:val="0"/>
        </w:trPr>
        <w:tc>
          <w:tcPr>
            <w:shd w:fill="d9d9d9" w:val="clear"/>
          </w:tcPr>
          <w:p w:rsidR="00000000" w:rsidDel="00000000" w:rsidP="00000000" w:rsidRDefault="00000000" w:rsidRPr="00000000" w14:paraId="00000045">
            <w:pPr>
              <w:jc w:val="center"/>
              <w:rPr>
                <w:b w:val="1"/>
              </w:rPr>
            </w:pPr>
            <w:r w:rsidDel="00000000" w:rsidR="00000000" w:rsidRPr="00000000">
              <w:rPr>
                <w:b w:val="1"/>
                <w:rtl w:val="0"/>
              </w:rPr>
              <w:t xml:space="preserve">Senate Committee</w:t>
            </w:r>
          </w:p>
        </w:tc>
        <w:tc>
          <w:tcPr>
            <w:shd w:fill="d9d9d9" w:val="clear"/>
          </w:tcPr>
          <w:p w:rsidR="00000000" w:rsidDel="00000000" w:rsidP="00000000" w:rsidRDefault="00000000" w:rsidRPr="00000000" w14:paraId="00000046">
            <w:pPr>
              <w:jc w:val="center"/>
              <w:rPr>
                <w:b w:val="1"/>
              </w:rPr>
            </w:pPr>
            <w:r w:rsidDel="00000000" w:rsidR="00000000" w:rsidRPr="00000000">
              <w:rPr>
                <w:b w:val="1"/>
                <w:rtl w:val="0"/>
              </w:rPr>
              <w:t xml:space="preserve">Chair </w:t>
            </w:r>
          </w:p>
          <w:p w:rsidR="00000000" w:rsidDel="00000000" w:rsidP="00000000" w:rsidRDefault="00000000" w:rsidRPr="00000000" w14:paraId="00000047">
            <w:pPr>
              <w:jc w:val="center"/>
              <w:rPr/>
            </w:pPr>
            <w:r w:rsidDel="00000000" w:rsidR="00000000" w:rsidRPr="00000000">
              <w:rPr>
                <w:rtl w:val="0"/>
              </w:rPr>
              <w:t xml:space="preserve">(membership list on Senate Website)</w:t>
            </w:r>
          </w:p>
        </w:tc>
      </w:tr>
      <w:tr>
        <w:trPr>
          <w:cantSplit w:val="0"/>
          <w:tblHeader w:val="0"/>
        </w:trPr>
        <w:tc>
          <w:tcPr/>
          <w:p w:rsidR="00000000" w:rsidDel="00000000" w:rsidP="00000000" w:rsidRDefault="00000000" w:rsidRPr="00000000" w14:paraId="00000048">
            <w:pPr>
              <w:jc w:val="center"/>
              <w:rPr/>
            </w:pPr>
            <w:r w:rsidDel="00000000" w:rsidR="00000000" w:rsidRPr="00000000">
              <w:rPr>
                <w:rtl w:val="0"/>
              </w:rPr>
              <w:t xml:space="preserve">Athletics</w:t>
            </w:r>
          </w:p>
        </w:tc>
        <w:tc>
          <w:tcPr/>
          <w:p w:rsidR="00000000" w:rsidDel="00000000" w:rsidP="00000000" w:rsidRDefault="00000000" w:rsidRPr="00000000" w14:paraId="00000049">
            <w:pPr>
              <w:rPr/>
            </w:pPr>
            <w:r w:rsidDel="00000000" w:rsidR="00000000" w:rsidRPr="00000000">
              <w:rPr>
                <w:rtl w:val="0"/>
              </w:rPr>
              <w:t xml:space="preserve">John Sumanth</w:t>
            </w:r>
          </w:p>
        </w:tc>
      </w:tr>
      <w:tr>
        <w:trPr>
          <w:cantSplit w:val="0"/>
          <w:tblHeader w:val="0"/>
        </w:trPr>
        <w:tc>
          <w:tcPr/>
          <w:p w:rsidR="00000000" w:rsidDel="00000000" w:rsidP="00000000" w:rsidRDefault="00000000" w:rsidRPr="00000000" w14:paraId="0000004A">
            <w:pPr>
              <w:jc w:val="center"/>
              <w:rPr/>
            </w:pPr>
            <w:r w:rsidDel="00000000" w:rsidR="00000000" w:rsidRPr="00000000">
              <w:rPr>
                <w:rtl w:val="0"/>
              </w:rPr>
              <w:t xml:space="preserve">Compensation</w:t>
            </w:r>
          </w:p>
        </w:tc>
        <w:tc>
          <w:tcPr/>
          <w:p w:rsidR="00000000" w:rsidDel="00000000" w:rsidP="00000000" w:rsidRDefault="00000000" w:rsidRPr="00000000" w14:paraId="0000004B">
            <w:pPr>
              <w:rPr/>
            </w:pPr>
            <w:r w:rsidDel="00000000" w:rsidR="00000000" w:rsidRPr="00000000">
              <w:rPr>
                <w:rtl w:val="0"/>
              </w:rPr>
              <w:t xml:space="preserve">Ryan Shirey</w:t>
            </w:r>
          </w:p>
        </w:tc>
      </w:tr>
      <w:tr>
        <w:trPr>
          <w:cantSplit w:val="0"/>
          <w:tblHeader w:val="0"/>
        </w:trPr>
        <w:tc>
          <w:tcPr/>
          <w:p w:rsidR="00000000" w:rsidDel="00000000" w:rsidP="00000000" w:rsidRDefault="00000000" w:rsidRPr="00000000" w14:paraId="0000004C">
            <w:pPr>
              <w:jc w:val="center"/>
              <w:rPr/>
            </w:pPr>
            <w:r w:rsidDel="00000000" w:rsidR="00000000" w:rsidRPr="00000000">
              <w:rPr>
                <w:rtl w:val="0"/>
              </w:rPr>
              <w:t xml:space="preserve">College</w:t>
            </w:r>
          </w:p>
        </w:tc>
        <w:tc>
          <w:tcPr/>
          <w:p w:rsidR="00000000" w:rsidDel="00000000" w:rsidP="00000000" w:rsidRDefault="00000000" w:rsidRPr="00000000" w14:paraId="0000004D">
            <w:pPr>
              <w:rPr/>
            </w:pPr>
            <w:r w:rsidDel="00000000" w:rsidR="00000000" w:rsidRPr="00000000">
              <w:rPr>
                <w:rtl w:val="0"/>
              </w:rPr>
              <w:t xml:space="preserve">Katy Harriger</w:t>
            </w:r>
          </w:p>
        </w:tc>
      </w:tr>
      <w:tr>
        <w:trPr>
          <w:cantSplit w:val="0"/>
          <w:tblHeader w:val="0"/>
        </w:trPr>
        <w:tc>
          <w:tcPr/>
          <w:p w:rsidR="00000000" w:rsidDel="00000000" w:rsidP="00000000" w:rsidRDefault="00000000" w:rsidRPr="00000000" w14:paraId="0000004E">
            <w:pPr>
              <w:jc w:val="center"/>
              <w:rPr/>
            </w:pPr>
            <w:r w:rsidDel="00000000" w:rsidR="00000000" w:rsidRPr="00000000">
              <w:rPr>
                <w:rtl w:val="0"/>
              </w:rPr>
              <w:t xml:space="preserve">Medicine</w:t>
            </w:r>
          </w:p>
        </w:tc>
        <w:tc>
          <w:tcPr/>
          <w:p w:rsidR="00000000" w:rsidDel="00000000" w:rsidP="00000000" w:rsidRDefault="00000000" w:rsidRPr="00000000" w14:paraId="0000004F">
            <w:pPr>
              <w:rPr/>
            </w:pPr>
            <w:r w:rsidDel="00000000" w:rsidR="00000000" w:rsidRPr="00000000">
              <w:rPr>
                <w:rtl w:val="0"/>
              </w:rPr>
              <w:t xml:space="preserve">Mike Cartwright</w:t>
            </w:r>
          </w:p>
        </w:tc>
      </w:tr>
      <w:tr>
        <w:trPr>
          <w:cantSplit w:val="0"/>
          <w:tblHeader w:val="0"/>
        </w:trPr>
        <w:tc>
          <w:tcPr/>
          <w:p w:rsidR="00000000" w:rsidDel="00000000" w:rsidP="00000000" w:rsidRDefault="00000000" w:rsidRPr="00000000" w14:paraId="00000050">
            <w:pPr>
              <w:jc w:val="center"/>
              <w:rPr/>
            </w:pPr>
            <w:r w:rsidDel="00000000" w:rsidR="00000000" w:rsidRPr="00000000">
              <w:rPr>
                <w:rtl w:val="0"/>
              </w:rPr>
              <w:t xml:space="preserve">Fringe Benefits</w:t>
            </w:r>
          </w:p>
        </w:tc>
        <w:tc>
          <w:tcPr/>
          <w:p w:rsidR="00000000" w:rsidDel="00000000" w:rsidP="00000000" w:rsidRDefault="00000000" w:rsidRPr="00000000" w14:paraId="00000051">
            <w:pPr>
              <w:rPr/>
            </w:pPr>
            <w:r w:rsidDel="00000000" w:rsidR="00000000" w:rsidRPr="00000000">
              <w:rPr>
                <w:rtl w:val="0"/>
              </w:rPr>
              <w:t xml:space="preserve">Ellen Kirkman</w:t>
            </w:r>
          </w:p>
        </w:tc>
      </w:tr>
      <w:tr>
        <w:trPr>
          <w:cantSplit w:val="0"/>
          <w:tblHeader w:val="0"/>
        </w:trPr>
        <w:tc>
          <w:tcPr/>
          <w:p w:rsidR="00000000" w:rsidDel="00000000" w:rsidP="00000000" w:rsidRDefault="00000000" w:rsidRPr="00000000" w14:paraId="00000052">
            <w:pPr>
              <w:jc w:val="center"/>
              <w:rPr/>
            </w:pPr>
            <w:r w:rsidDel="00000000" w:rsidR="00000000" w:rsidRPr="00000000">
              <w:rPr>
                <w:rtl w:val="0"/>
              </w:rPr>
              <w:t xml:space="preserve">Resources</w:t>
            </w:r>
          </w:p>
        </w:tc>
        <w:tc>
          <w:tcPr/>
          <w:p w:rsidR="00000000" w:rsidDel="00000000" w:rsidP="00000000" w:rsidRDefault="00000000" w:rsidRPr="00000000" w14:paraId="00000053">
            <w:pPr>
              <w:rPr/>
            </w:pPr>
            <w:r w:rsidDel="00000000" w:rsidR="00000000" w:rsidRPr="00000000">
              <w:rPr>
                <w:rtl w:val="0"/>
              </w:rPr>
              <w:t xml:space="preserve">Steve Virgil</w:t>
            </w:r>
          </w:p>
        </w:tc>
      </w:tr>
      <w:tr>
        <w:trPr>
          <w:cantSplit w:val="0"/>
          <w:tblHeader w:val="0"/>
        </w:trPr>
        <w:tc>
          <w:tcPr/>
          <w:p w:rsidR="00000000" w:rsidDel="00000000" w:rsidP="00000000" w:rsidRDefault="00000000" w:rsidRPr="00000000" w14:paraId="00000054">
            <w:pPr>
              <w:jc w:val="center"/>
              <w:rPr/>
            </w:pPr>
            <w:r w:rsidDel="00000000" w:rsidR="00000000" w:rsidRPr="00000000">
              <w:rPr>
                <w:rtl w:val="0"/>
              </w:rPr>
              <w:t xml:space="preserve">Integration</w:t>
            </w:r>
          </w:p>
        </w:tc>
        <w:tc>
          <w:tcPr/>
          <w:p w:rsidR="00000000" w:rsidDel="00000000" w:rsidP="00000000" w:rsidRDefault="00000000" w:rsidRPr="00000000" w14:paraId="00000055">
            <w:pPr>
              <w:rPr/>
            </w:pPr>
            <w:r w:rsidDel="00000000" w:rsidR="00000000" w:rsidRPr="00000000">
              <w:rPr>
                <w:rtl w:val="0"/>
              </w:rPr>
              <w:t xml:space="preserve">Amanda Kaufman</w:t>
            </w:r>
          </w:p>
        </w:tc>
      </w:tr>
      <w:tr>
        <w:trPr>
          <w:cantSplit w:val="0"/>
          <w:tblHeader w:val="0"/>
        </w:trPr>
        <w:tc>
          <w:tcPr/>
          <w:p w:rsidR="00000000" w:rsidDel="00000000" w:rsidP="00000000" w:rsidRDefault="00000000" w:rsidRPr="00000000" w14:paraId="00000056">
            <w:pPr>
              <w:jc w:val="center"/>
              <w:rPr/>
            </w:pPr>
            <w:r w:rsidDel="00000000" w:rsidR="00000000" w:rsidRPr="00000000">
              <w:rPr>
                <w:rtl w:val="0"/>
              </w:rPr>
              <w:t xml:space="preserve">CAFR (annual report)</w:t>
            </w:r>
          </w:p>
        </w:tc>
        <w:tc>
          <w:tcPr/>
          <w:p w:rsidR="00000000" w:rsidDel="00000000" w:rsidP="00000000" w:rsidRDefault="00000000" w:rsidRPr="00000000" w14:paraId="00000057">
            <w:pPr>
              <w:rPr/>
            </w:pPr>
            <w:r w:rsidDel="00000000" w:rsidR="00000000" w:rsidRPr="00000000">
              <w:rPr>
                <w:rtl w:val="0"/>
              </w:rPr>
              <w:t xml:space="preserve">Sarah Morath</w:t>
            </w:r>
          </w:p>
        </w:tc>
      </w:tr>
      <w:tr>
        <w:trPr>
          <w:cantSplit w:val="0"/>
          <w:tblHeader w:val="0"/>
        </w:trPr>
        <w:tc>
          <w:tcPr/>
          <w:p w:rsidR="00000000" w:rsidDel="00000000" w:rsidP="00000000" w:rsidRDefault="00000000" w:rsidRPr="00000000" w14:paraId="00000058">
            <w:pPr>
              <w:jc w:val="center"/>
              <w:rPr/>
            </w:pPr>
            <w:r w:rsidDel="00000000" w:rsidR="00000000" w:rsidRPr="00000000">
              <w:rPr>
                <w:rtl w:val="0"/>
              </w:rPr>
              <w:t xml:space="preserve">Ad Hoc Handbook</w:t>
            </w:r>
          </w:p>
        </w:tc>
        <w:tc>
          <w:tcPr/>
          <w:p w:rsidR="00000000" w:rsidDel="00000000" w:rsidP="00000000" w:rsidRDefault="00000000" w:rsidRPr="00000000" w14:paraId="00000059">
            <w:pPr>
              <w:rPr/>
            </w:pPr>
            <w:r w:rsidDel="00000000" w:rsidR="00000000" w:rsidRPr="00000000">
              <w:rPr>
                <w:rtl w:val="0"/>
              </w:rPr>
              <w:t xml:space="preserve">Michele Steward</w:t>
            </w:r>
          </w:p>
        </w:tc>
      </w:tr>
      <w:tr>
        <w:trPr>
          <w:cantSplit w:val="0"/>
          <w:tblHeader w:val="0"/>
        </w:trPr>
        <w:tc>
          <w:tcPr/>
          <w:p w:rsidR="00000000" w:rsidDel="00000000" w:rsidP="00000000" w:rsidRDefault="00000000" w:rsidRPr="00000000" w14:paraId="0000005A">
            <w:pPr>
              <w:jc w:val="center"/>
              <w:rPr/>
            </w:pPr>
            <w:r w:rsidDel="00000000" w:rsidR="00000000" w:rsidRPr="00000000">
              <w:rPr>
                <w:rtl w:val="0"/>
              </w:rPr>
              <w:t xml:space="preserve">Ad Hoc Teaching Professors</w:t>
            </w:r>
          </w:p>
        </w:tc>
        <w:tc>
          <w:tcPr/>
          <w:p w:rsidR="00000000" w:rsidDel="00000000" w:rsidP="00000000" w:rsidRDefault="00000000" w:rsidRPr="00000000" w14:paraId="0000005B">
            <w:pPr>
              <w:rPr/>
            </w:pPr>
            <w:r w:rsidDel="00000000" w:rsidR="00000000" w:rsidRPr="00000000">
              <w:rPr>
                <w:rtl w:val="0"/>
              </w:rPr>
              <w:t xml:space="preserve">Ryan Shirey</w:t>
            </w:r>
          </w:p>
        </w:tc>
      </w:tr>
    </w:tbl>
    <w:p w:rsidR="00000000" w:rsidDel="00000000" w:rsidP="00000000" w:rsidRDefault="00000000" w:rsidRPr="00000000" w14:paraId="0000005C">
      <w:pPr>
        <w:rPr/>
      </w:pPr>
      <w:r w:rsidDel="00000000" w:rsidR="00000000" w:rsidRPr="00000000">
        <w:rPr>
          <w:rtl w:val="0"/>
        </w:rPr>
      </w:r>
    </w:p>
    <w:tbl>
      <w:tblPr>
        <w:tblStyle w:val="Table2"/>
        <w:tblW w:w="87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45"/>
        <w:gridCol w:w="3785"/>
        <w:tblGridChange w:id="0">
          <w:tblGrid>
            <w:gridCol w:w="4945"/>
            <w:gridCol w:w="3785"/>
          </w:tblGrid>
        </w:tblGridChange>
      </w:tblGrid>
      <w:tr>
        <w:trPr>
          <w:cantSplit w:val="0"/>
          <w:tblHeader w:val="0"/>
        </w:trPr>
        <w:tc>
          <w:tcPr>
            <w:shd w:fill="d9d9d9" w:val="clear"/>
          </w:tcPr>
          <w:p w:rsidR="00000000" w:rsidDel="00000000" w:rsidP="00000000" w:rsidRDefault="00000000" w:rsidRPr="00000000" w14:paraId="0000005D">
            <w:pPr>
              <w:jc w:val="center"/>
              <w:rPr>
                <w:b w:val="1"/>
              </w:rPr>
            </w:pPr>
            <w:r w:rsidDel="00000000" w:rsidR="00000000" w:rsidRPr="00000000">
              <w:rPr>
                <w:b w:val="1"/>
                <w:rtl w:val="0"/>
              </w:rPr>
              <w:t xml:space="preserve">Committee</w:t>
            </w:r>
          </w:p>
        </w:tc>
        <w:tc>
          <w:tcPr>
            <w:shd w:fill="d9d9d9" w:val="clear"/>
          </w:tcPr>
          <w:p w:rsidR="00000000" w:rsidDel="00000000" w:rsidP="00000000" w:rsidRDefault="00000000" w:rsidRPr="00000000" w14:paraId="0000005E">
            <w:pPr>
              <w:jc w:val="center"/>
              <w:rPr>
                <w:b w:val="1"/>
              </w:rPr>
            </w:pPr>
            <w:r w:rsidDel="00000000" w:rsidR="00000000" w:rsidRPr="00000000">
              <w:rPr>
                <w:b w:val="1"/>
                <w:rtl w:val="0"/>
              </w:rPr>
              <w:t xml:space="preserve">Senate Representative</w:t>
            </w:r>
          </w:p>
        </w:tc>
      </w:tr>
      <w:tr>
        <w:trPr>
          <w:cantSplit w:val="0"/>
          <w:tblHeader w:val="0"/>
        </w:trPr>
        <w:tc>
          <w:tcPr/>
          <w:p w:rsidR="00000000" w:rsidDel="00000000" w:rsidP="00000000" w:rsidRDefault="00000000" w:rsidRPr="00000000" w14:paraId="0000005F">
            <w:pPr>
              <w:jc w:val="center"/>
              <w:rPr/>
            </w:pPr>
            <w:r w:rsidDel="00000000" w:rsidR="00000000" w:rsidRPr="00000000">
              <w:rPr>
                <w:rtl w:val="0"/>
              </w:rPr>
              <w:t xml:space="preserve">University Capital Planning</w:t>
            </w:r>
          </w:p>
        </w:tc>
        <w:tc>
          <w:tcPr/>
          <w:p w:rsidR="00000000" w:rsidDel="00000000" w:rsidP="00000000" w:rsidRDefault="00000000" w:rsidRPr="00000000" w14:paraId="00000060">
            <w:pPr>
              <w:rPr/>
            </w:pPr>
            <w:r w:rsidDel="00000000" w:rsidR="00000000" w:rsidRPr="00000000">
              <w:rPr>
                <w:rtl w:val="0"/>
              </w:rPr>
              <w:t xml:space="preserve">Saylor Breckenridge</w:t>
            </w:r>
          </w:p>
        </w:tc>
      </w:tr>
      <w:tr>
        <w:trPr>
          <w:cantSplit w:val="0"/>
          <w:tblHeader w:val="0"/>
        </w:trPr>
        <w:tc>
          <w:tcPr/>
          <w:p w:rsidR="00000000" w:rsidDel="00000000" w:rsidP="00000000" w:rsidRDefault="00000000" w:rsidRPr="00000000" w14:paraId="00000061">
            <w:pPr>
              <w:jc w:val="center"/>
              <w:rPr/>
            </w:pPr>
            <w:r w:rsidDel="00000000" w:rsidR="00000000" w:rsidRPr="00000000">
              <w:rPr>
                <w:rtl w:val="0"/>
              </w:rPr>
              <w:t xml:space="preserve">Staff Advisory Council</w:t>
            </w:r>
          </w:p>
        </w:tc>
        <w:tc>
          <w:tcPr/>
          <w:p w:rsidR="00000000" w:rsidDel="00000000" w:rsidP="00000000" w:rsidRDefault="00000000" w:rsidRPr="00000000" w14:paraId="00000062">
            <w:pPr>
              <w:rPr/>
            </w:pPr>
            <w:r w:rsidDel="00000000" w:rsidR="00000000" w:rsidRPr="00000000">
              <w:rPr>
                <w:rtl w:val="0"/>
              </w:rPr>
              <w:t xml:space="preserve">&lt;need a volunteer&gt;</w:t>
            </w:r>
          </w:p>
        </w:tc>
      </w:tr>
      <w:tr>
        <w:trPr>
          <w:cantSplit w:val="0"/>
          <w:tblHeader w:val="0"/>
        </w:trPr>
        <w:tc>
          <w:tcPr/>
          <w:p w:rsidR="00000000" w:rsidDel="00000000" w:rsidP="00000000" w:rsidRDefault="00000000" w:rsidRPr="00000000" w14:paraId="00000063">
            <w:pPr>
              <w:jc w:val="center"/>
              <w:rPr/>
            </w:pPr>
            <w:r w:rsidDel="00000000" w:rsidR="00000000" w:rsidRPr="00000000">
              <w:rPr>
                <w:rtl w:val="0"/>
              </w:rPr>
              <w:t xml:space="preserve">University DEI (quarterly report)</w:t>
            </w:r>
          </w:p>
        </w:tc>
        <w:tc>
          <w:tcPr/>
          <w:p w:rsidR="00000000" w:rsidDel="00000000" w:rsidP="00000000" w:rsidRDefault="00000000" w:rsidRPr="00000000" w14:paraId="00000064">
            <w:pPr>
              <w:rPr/>
            </w:pPr>
            <w:r w:rsidDel="00000000" w:rsidR="00000000" w:rsidRPr="00000000">
              <w:rPr>
                <w:rtl w:val="0"/>
              </w:rPr>
              <w:t xml:space="preserve">Jimmy Ruiz</w:t>
            </w:r>
          </w:p>
        </w:tc>
      </w:tr>
      <w:tr>
        <w:trPr>
          <w:cantSplit w:val="0"/>
          <w:tblHeader w:val="0"/>
        </w:trPr>
        <w:tc>
          <w:tcPr/>
          <w:p w:rsidR="00000000" w:rsidDel="00000000" w:rsidP="00000000" w:rsidRDefault="00000000" w:rsidRPr="00000000" w14:paraId="00000065">
            <w:pPr>
              <w:jc w:val="center"/>
              <w:rPr/>
            </w:pPr>
            <w:r w:rsidDel="00000000" w:rsidR="00000000" w:rsidRPr="00000000">
              <w:rPr>
                <w:rtl w:val="0"/>
              </w:rPr>
              <w:t xml:space="preserve">Grievance Committee (annual report)</w:t>
            </w:r>
          </w:p>
        </w:tc>
        <w:tc>
          <w:tcPr/>
          <w:p w:rsidR="00000000" w:rsidDel="00000000" w:rsidP="00000000" w:rsidRDefault="00000000" w:rsidRPr="00000000" w14:paraId="00000066">
            <w:pPr>
              <w:rPr/>
            </w:pPr>
            <w:r w:rsidDel="00000000" w:rsidR="00000000" w:rsidRPr="00000000">
              <w:rPr>
                <w:rtl w:val="0"/>
              </w:rPr>
              <w:t xml:space="preserve">Sue Grebeldinger</w:t>
            </w:r>
          </w:p>
        </w:tc>
      </w:tr>
      <w:tr>
        <w:trPr>
          <w:cantSplit w:val="0"/>
          <w:tblHeader w:val="0"/>
        </w:trPr>
        <w:tc>
          <w:tcPr/>
          <w:p w:rsidR="00000000" w:rsidDel="00000000" w:rsidP="00000000" w:rsidRDefault="00000000" w:rsidRPr="00000000" w14:paraId="00000067">
            <w:pPr>
              <w:jc w:val="center"/>
              <w:rPr/>
            </w:pPr>
            <w:r w:rsidDel="00000000" w:rsidR="00000000" w:rsidRPr="00000000">
              <w:rPr>
                <w:rtl w:val="0"/>
              </w:rPr>
              <w:t xml:space="preserve">Gift Acceptance Committee (annual)</w:t>
            </w:r>
          </w:p>
        </w:tc>
        <w:tc>
          <w:tcPr/>
          <w:p w:rsidR="00000000" w:rsidDel="00000000" w:rsidP="00000000" w:rsidRDefault="00000000" w:rsidRPr="00000000" w14:paraId="00000068">
            <w:pPr>
              <w:rPr/>
            </w:pPr>
            <w:r w:rsidDel="00000000" w:rsidR="00000000" w:rsidRPr="00000000">
              <w:rPr>
                <w:rtl w:val="0"/>
              </w:rPr>
              <w:t xml:space="preserve">Raja Chatterjee</w:t>
            </w:r>
          </w:p>
        </w:tc>
      </w:tr>
      <w:tr>
        <w:trPr>
          <w:cantSplit w:val="0"/>
          <w:tblHeader w:val="0"/>
        </w:trPr>
        <w:tc>
          <w:tcPr/>
          <w:p w:rsidR="00000000" w:rsidDel="00000000" w:rsidP="00000000" w:rsidRDefault="00000000" w:rsidRPr="00000000" w14:paraId="00000069">
            <w:pPr>
              <w:jc w:val="center"/>
              <w:rPr/>
            </w:pPr>
            <w:r w:rsidDel="00000000" w:rsidR="00000000" w:rsidRPr="00000000">
              <w:rPr>
                <w:rtl w:val="0"/>
              </w:rPr>
              <w:t xml:space="preserve">University Priorities (quarterly)</w:t>
            </w:r>
          </w:p>
        </w:tc>
        <w:tc>
          <w:tcPr/>
          <w:p w:rsidR="00000000" w:rsidDel="00000000" w:rsidP="00000000" w:rsidRDefault="00000000" w:rsidRPr="00000000" w14:paraId="0000006A">
            <w:pPr>
              <w:rPr/>
            </w:pPr>
            <w:r w:rsidDel="00000000" w:rsidR="00000000" w:rsidRPr="00000000">
              <w:rPr>
                <w:rtl w:val="0"/>
              </w:rPr>
              <w:t xml:space="preserve">Raja Chatterjee, Saylor Breckenridge</w:t>
            </w:r>
          </w:p>
        </w:tc>
      </w:tr>
      <w:tr>
        <w:trPr>
          <w:cantSplit w:val="0"/>
          <w:tblHeader w:val="0"/>
        </w:trPr>
        <w:tc>
          <w:tcPr/>
          <w:p w:rsidR="00000000" w:rsidDel="00000000" w:rsidP="00000000" w:rsidRDefault="00000000" w:rsidRPr="00000000" w14:paraId="0000006B">
            <w:pPr>
              <w:jc w:val="center"/>
              <w:rPr/>
            </w:pPr>
            <w:r w:rsidDel="00000000" w:rsidR="00000000" w:rsidRPr="00000000">
              <w:rPr>
                <w:rtl w:val="0"/>
              </w:rPr>
              <w:t xml:space="preserve">BoT: Academic, Finance, Administration, Advancement and Communication</w:t>
            </w:r>
          </w:p>
        </w:tc>
        <w:tc>
          <w:tcPr/>
          <w:p w:rsidR="00000000" w:rsidDel="00000000" w:rsidP="00000000" w:rsidRDefault="00000000" w:rsidRPr="00000000" w14:paraId="0000006C">
            <w:pPr>
              <w:rPr/>
            </w:pPr>
            <w:r w:rsidDel="00000000" w:rsidR="00000000" w:rsidRPr="00000000">
              <w:rPr>
                <w:rtl w:val="0"/>
              </w:rPr>
              <w:t xml:space="preserve">Ellen Miller (Anthropology), Amol Joshi (Business), Alyse Berenthal (Law), Katherine Shaner (Divinity)</w:t>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tabs>
          <w:tab w:val="left" w:leader="none" w:pos="5040"/>
        </w:tabs>
        <w:rPr>
          <w:b w:val="1"/>
          <w:u w:val="single"/>
        </w:rPr>
      </w:pPr>
      <w:r w:rsidDel="00000000" w:rsidR="00000000" w:rsidRPr="00000000">
        <w:rPr>
          <w:b w:val="1"/>
          <w:u w:val="single"/>
          <w:rtl w:val="0"/>
        </w:rPr>
        <w:t xml:space="preserve">Future Dates</w:t>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Senate Meetings are meant to be in person, we will offer a virtual option for those who need to be remote.</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am committed to being at the Caviste or other local venue after 5p the day before every Full Senate Meeting and ExCom Meeting to provide a convenient, casual, no-agenda, no-host, fellowship environment. I will be there on 16 JAN!</w:t>
      </w:r>
    </w:p>
    <w:p w:rsidR="00000000" w:rsidDel="00000000" w:rsidP="00000000" w:rsidRDefault="00000000" w:rsidRPr="00000000" w14:paraId="00000071">
      <w:pPr>
        <w:tabs>
          <w:tab w:val="left" w:leader="none" w:pos="5040"/>
        </w:tabs>
        <w:rPr/>
      </w:pPr>
      <w:r w:rsidDel="00000000" w:rsidR="00000000" w:rsidRPr="00000000">
        <w:rPr>
          <w:rtl w:val="0"/>
        </w:rPr>
      </w:r>
    </w:p>
    <w:tbl>
      <w:tblPr>
        <w:tblStyle w:val="Table3"/>
        <w:tblW w:w="102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2565"/>
        <w:gridCol w:w="2565"/>
        <w:gridCol w:w="2565"/>
        <w:tblGridChange w:id="0">
          <w:tblGrid>
            <w:gridCol w:w="2565"/>
            <w:gridCol w:w="2565"/>
            <w:gridCol w:w="2565"/>
            <w:gridCol w:w="2565"/>
          </w:tblGrid>
        </w:tblGridChange>
      </w:tblGrid>
      <w:tr>
        <w:trPr>
          <w:cantSplit w:val="0"/>
          <w:tblHeader w:val="0"/>
        </w:trPr>
        <w:tc>
          <w:tcPr>
            <w:shd w:fill="d9d9d9" w:val="clear"/>
          </w:tcPr>
          <w:p w:rsidR="00000000" w:rsidDel="00000000" w:rsidP="00000000" w:rsidRDefault="00000000" w:rsidRPr="00000000" w14:paraId="00000072">
            <w:pPr>
              <w:rPr>
                <w:sz w:val="24"/>
                <w:szCs w:val="24"/>
              </w:rPr>
            </w:pPr>
            <w:r w:rsidDel="00000000" w:rsidR="00000000" w:rsidRPr="00000000">
              <w:rPr>
                <w:sz w:val="24"/>
                <w:szCs w:val="24"/>
                <w:rtl w:val="0"/>
              </w:rPr>
              <w:t xml:space="preserve">January</w:t>
            </w:r>
          </w:p>
        </w:tc>
        <w:tc>
          <w:tcPr>
            <w:shd w:fill="d9d9d9" w:val="clear"/>
          </w:tcPr>
          <w:p w:rsidR="00000000" w:rsidDel="00000000" w:rsidP="00000000" w:rsidRDefault="00000000" w:rsidRPr="00000000" w14:paraId="00000073">
            <w:pPr>
              <w:rPr>
                <w:sz w:val="24"/>
                <w:szCs w:val="24"/>
              </w:rPr>
            </w:pPr>
            <w:r w:rsidDel="00000000" w:rsidR="00000000" w:rsidRPr="00000000">
              <w:rPr>
                <w:sz w:val="24"/>
                <w:szCs w:val="24"/>
                <w:rtl w:val="0"/>
              </w:rPr>
              <w:t xml:space="preserve">February</w:t>
            </w:r>
          </w:p>
        </w:tc>
        <w:tc>
          <w:tcPr>
            <w:shd w:fill="d9d9d9" w:val="clear"/>
          </w:tcPr>
          <w:p w:rsidR="00000000" w:rsidDel="00000000" w:rsidP="00000000" w:rsidRDefault="00000000" w:rsidRPr="00000000" w14:paraId="00000074">
            <w:pPr>
              <w:rPr>
                <w:sz w:val="24"/>
                <w:szCs w:val="24"/>
              </w:rPr>
            </w:pPr>
            <w:r w:rsidDel="00000000" w:rsidR="00000000" w:rsidRPr="00000000">
              <w:rPr>
                <w:sz w:val="24"/>
                <w:szCs w:val="24"/>
                <w:rtl w:val="0"/>
              </w:rPr>
              <w:t xml:space="preserve">March</w:t>
            </w:r>
          </w:p>
        </w:tc>
        <w:tc>
          <w:tcPr>
            <w:shd w:fill="d9d9d9" w:val="clear"/>
          </w:tcPr>
          <w:p w:rsidR="00000000" w:rsidDel="00000000" w:rsidP="00000000" w:rsidRDefault="00000000" w:rsidRPr="00000000" w14:paraId="00000075">
            <w:pPr>
              <w:rPr>
                <w:sz w:val="24"/>
                <w:szCs w:val="24"/>
              </w:rPr>
            </w:pPr>
            <w:r w:rsidDel="00000000" w:rsidR="00000000" w:rsidRPr="00000000">
              <w:rPr>
                <w:sz w:val="24"/>
                <w:szCs w:val="24"/>
                <w:rtl w:val="0"/>
              </w:rPr>
              <w:t xml:space="preserve">90+</w:t>
            </w:r>
          </w:p>
        </w:tc>
      </w:tr>
      <w:tr>
        <w:trPr>
          <w:cantSplit w:val="0"/>
          <w:tblHeader w:val="0"/>
        </w:trPr>
        <w:tc>
          <w:tcPr/>
          <w:p w:rsidR="00000000" w:rsidDel="00000000" w:rsidP="00000000" w:rsidRDefault="00000000" w:rsidRPr="00000000" w14:paraId="00000076">
            <w:pPr>
              <w:rPr>
                <w:sz w:val="24"/>
                <w:szCs w:val="24"/>
              </w:rPr>
            </w:pPr>
            <w:r w:rsidDel="00000000" w:rsidR="00000000" w:rsidRPr="00000000">
              <w:rPr>
                <w:sz w:val="24"/>
                <w:szCs w:val="24"/>
                <w:rtl w:val="0"/>
              </w:rPr>
              <w:t xml:space="preserve">10: ExCom, constitute nomination committee</w:t>
            </w:r>
          </w:p>
        </w:tc>
        <w:tc>
          <w:tcPr/>
          <w:p w:rsidR="00000000" w:rsidDel="00000000" w:rsidP="00000000" w:rsidRDefault="00000000" w:rsidRPr="00000000" w14:paraId="00000077">
            <w:pPr>
              <w:rPr>
                <w:sz w:val="24"/>
                <w:szCs w:val="24"/>
              </w:rPr>
            </w:pPr>
            <w:r w:rsidDel="00000000" w:rsidR="00000000" w:rsidRPr="00000000">
              <w:rPr>
                <w:sz w:val="24"/>
                <w:szCs w:val="24"/>
                <w:rtl w:val="0"/>
              </w:rPr>
              <w:t xml:space="preserve">14: ExCom</w:t>
            </w:r>
          </w:p>
        </w:tc>
        <w:tc>
          <w:tcPr/>
          <w:p w:rsidR="00000000" w:rsidDel="00000000" w:rsidP="00000000" w:rsidRDefault="00000000" w:rsidRPr="00000000" w14:paraId="00000078">
            <w:pPr>
              <w:rPr>
                <w:sz w:val="24"/>
                <w:szCs w:val="24"/>
              </w:rPr>
            </w:pPr>
            <w:r w:rsidDel="00000000" w:rsidR="00000000" w:rsidRPr="00000000">
              <w:rPr>
                <w:sz w:val="24"/>
                <w:szCs w:val="24"/>
                <w:rtl w:val="0"/>
              </w:rPr>
              <w:t xml:space="preserve">28 Feb: ExCom </w:t>
            </w:r>
            <w:r w:rsidDel="00000000" w:rsidR="00000000" w:rsidRPr="00000000">
              <w:rPr>
                <w:i w:val="1"/>
                <w:sz w:val="24"/>
                <w:szCs w:val="24"/>
                <w:rtl w:val="0"/>
              </w:rPr>
              <w:t xml:space="preserve">(early because of spring break)</w:t>
            </w:r>
            <w:r w:rsidDel="00000000" w:rsidR="00000000" w:rsidRPr="00000000">
              <w:rPr>
                <w:rtl w:val="0"/>
              </w:rPr>
            </w:r>
          </w:p>
        </w:tc>
        <w:tc>
          <w:tcPr/>
          <w:p w:rsidR="00000000" w:rsidDel="00000000" w:rsidP="00000000" w:rsidRDefault="00000000" w:rsidRPr="00000000" w14:paraId="00000079">
            <w:pPr>
              <w:rPr>
                <w:sz w:val="24"/>
                <w:szCs w:val="24"/>
              </w:rPr>
            </w:pPr>
            <w:r w:rsidDel="00000000" w:rsidR="00000000" w:rsidRPr="00000000">
              <w:rPr>
                <w:sz w:val="24"/>
                <w:szCs w:val="24"/>
                <w:rtl w:val="0"/>
              </w:rPr>
              <w:t xml:space="preserve">3 Apr: ExCom</w:t>
            </w:r>
          </w:p>
          <w:p w:rsidR="00000000" w:rsidDel="00000000" w:rsidP="00000000" w:rsidRDefault="00000000" w:rsidRPr="00000000" w14:paraId="0000007A">
            <w:pPr>
              <w:rPr>
                <w:sz w:val="24"/>
                <w:szCs w:val="24"/>
              </w:rPr>
            </w:pPr>
            <w:r w:rsidDel="00000000" w:rsidR="00000000" w:rsidRPr="00000000">
              <w:rPr>
                <w:sz w:val="24"/>
                <w:szCs w:val="24"/>
                <w:rtl w:val="0"/>
              </w:rPr>
              <w:t xml:space="preserve">10 Apr: President address to the Senate</w:t>
            </w:r>
          </w:p>
        </w:tc>
      </w:tr>
      <w:tr>
        <w:trPr>
          <w:cantSplit w:val="0"/>
          <w:tblHeader w:val="0"/>
        </w:trPr>
        <w:tc>
          <w:tcPr/>
          <w:p w:rsidR="00000000" w:rsidDel="00000000" w:rsidP="00000000" w:rsidRDefault="00000000" w:rsidRPr="00000000" w14:paraId="0000007B">
            <w:pPr>
              <w:rPr>
                <w:sz w:val="24"/>
                <w:szCs w:val="24"/>
              </w:rPr>
            </w:pPr>
            <w:r w:rsidDel="00000000" w:rsidR="00000000" w:rsidRPr="00000000">
              <w:rPr>
                <w:sz w:val="24"/>
                <w:szCs w:val="24"/>
                <w:rtl w:val="0"/>
              </w:rPr>
              <w:t xml:space="preserve">17: Full Senate</w:t>
            </w:r>
          </w:p>
        </w:tc>
        <w:tc>
          <w:tcPr/>
          <w:p w:rsidR="00000000" w:rsidDel="00000000" w:rsidP="00000000" w:rsidRDefault="00000000" w:rsidRPr="00000000" w14:paraId="0000007C">
            <w:pPr>
              <w:rPr>
                <w:sz w:val="24"/>
                <w:szCs w:val="24"/>
              </w:rPr>
            </w:pPr>
            <w:r w:rsidDel="00000000" w:rsidR="00000000" w:rsidRPr="00000000">
              <w:rPr>
                <w:sz w:val="24"/>
                <w:szCs w:val="24"/>
                <w:rtl w:val="0"/>
              </w:rPr>
              <w:t xml:space="preserve">21: Full Senate </w:t>
            </w:r>
            <w:r w:rsidDel="00000000" w:rsidR="00000000" w:rsidRPr="00000000">
              <w:rPr>
                <w:b w:val="1"/>
                <w:sz w:val="24"/>
                <w:szCs w:val="24"/>
                <w:rtl w:val="0"/>
              </w:rPr>
              <w:t xml:space="preserve">(ByLaws vote)</w:t>
            </w:r>
            <w:r w:rsidDel="00000000" w:rsidR="00000000" w:rsidRPr="00000000">
              <w:rPr>
                <w:rtl w:val="0"/>
              </w:rPr>
            </w:r>
          </w:p>
        </w:tc>
        <w:tc>
          <w:tcPr/>
          <w:p w:rsidR="00000000" w:rsidDel="00000000" w:rsidP="00000000" w:rsidRDefault="00000000" w:rsidRPr="00000000" w14:paraId="0000007D">
            <w:pPr>
              <w:rPr>
                <w:sz w:val="24"/>
                <w:szCs w:val="24"/>
              </w:rPr>
            </w:pPr>
            <w:r w:rsidDel="00000000" w:rsidR="00000000" w:rsidRPr="00000000">
              <w:rPr>
                <w:sz w:val="24"/>
                <w:szCs w:val="24"/>
                <w:rtl w:val="0"/>
              </w:rPr>
              <w:t xml:space="preserve">20: Full Senate </w:t>
            </w:r>
            <w:r w:rsidDel="00000000" w:rsidR="00000000" w:rsidRPr="00000000">
              <w:rPr>
                <w:b w:val="1"/>
                <w:sz w:val="24"/>
                <w:szCs w:val="24"/>
                <w:u w:val="single"/>
                <w:rtl w:val="0"/>
              </w:rPr>
              <w:t xml:space="preserve">(Elections)</w:t>
            </w:r>
            <w:r w:rsidDel="00000000" w:rsidR="00000000" w:rsidRPr="00000000">
              <w:rPr>
                <w:rtl w:val="0"/>
              </w:rPr>
            </w:r>
          </w:p>
        </w:tc>
        <w:tc>
          <w:tcPr/>
          <w:p w:rsidR="00000000" w:rsidDel="00000000" w:rsidP="00000000" w:rsidRDefault="00000000" w:rsidRPr="00000000" w14:paraId="0000007E">
            <w:pPr>
              <w:rPr>
                <w:sz w:val="24"/>
                <w:szCs w:val="24"/>
              </w:rPr>
            </w:pPr>
            <w:r w:rsidDel="00000000" w:rsidR="00000000" w:rsidRPr="00000000">
              <w:rPr>
                <w:sz w:val="24"/>
                <w:szCs w:val="24"/>
                <w:rtl w:val="0"/>
              </w:rPr>
              <w:t xml:space="preserve">8 May: UPC, ExCom</w:t>
            </w:r>
          </w:p>
          <w:p w:rsidR="00000000" w:rsidDel="00000000" w:rsidP="00000000" w:rsidRDefault="00000000" w:rsidRPr="00000000" w14:paraId="0000007F">
            <w:pPr>
              <w:rPr>
                <w:sz w:val="24"/>
                <w:szCs w:val="24"/>
              </w:rPr>
            </w:pPr>
            <w:r w:rsidDel="00000000" w:rsidR="00000000" w:rsidRPr="00000000">
              <w:rPr>
                <w:sz w:val="24"/>
                <w:szCs w:val="24"/>
                <w:rtl w:val="0"/>
              </w:rPr>
              <w:t xml:space="preserve">15 May: Full Senate</w:t>
            </w:r>
          </w:p>
        </w:tc>
      </w:tr>
    </w:tbl>
    <w:p w:rsidR="00000000" w:rsidDel="00000000" w:rsidP="00000000" w:rsidRDefault="00000000" w:rsidRPr="00000000" w14:paraId="00000080">
      <w:pPr>
        <w:tabs>
          <w:tab w:val="left" w:leader="none" w:pos="5040"/>
        </w:tabs>
        <w:rPr/>
      </w:pPr>
      <w:r w:rsidDel="00000000" w:rsidR="00000000" w:rsidRPr="00000000">
        <w:rPr>
          <w:rtl w:val="0"/>
        </w:rPr>
      </w:r>
    </w:p>
    <w:sectPr>
      <w:type w:val="continuous"/>
      <w:pgSz w:h="15840" w:w="12240" w:orient="portrait"/>
      <w:pgMar w:bottom="1440" w:top="1440" w:left="1008" w:right="100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WFU Faculty Senate Minutes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odeacs.com/sports/2018/8/2/wake-forest-faculty-staff-ticket-information" TargetMode="External"/><Relationship Id="rId10" Type="http://schemas.openxmlformats.org/officeDocument/2006/relationships/hyperlink" Target="https://provost.wfu.edu/provost-office/how-wake-works/" TargetMode="External"/><Relationship Id="rId13" Type="http://schemas.openxmlformats.org/officeDocument/2006/relationships/hyperlink" Target="https://www.artsci.com/studentpoll-volume-16-issue-3" TargetMode="External"/><Relationship Id="rId12" Type="http://schemas.openxmlformats.org/officeDocument/2006/relationships/hyperlink" Target="https://www.chronicle.com/article/who-does-your-college-think-its-peers-a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vost.wfu.edu/faculty/faculty-handbook/" TargetMode="External"/><Relationship Id="rId15" Type="http://schemas.openxmlformats.org/officeDocument/2006/relationships/hyperlink" Target="https://www.investopedia.com/ask/answers/how-do-university-endowments-work/" TargetMode="External"/><Relationship Id="rId14" Type="http://schemas.openxmlformats.org/officeDocument/2006/relationships/hyperlink" Target="https://www.nytimes.com/interactive/2023/09/07/magazine/college-access-index.html" TargetMode="External"/><Relationship Id="rId16" Type="http://schemas.openxmlformats.org/officeDocument/2006/relationships/hyperlink" Target="https://www.investopedia.com/how-colleges-make-money-519983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spTJfjGOVKeZA1SaL2gkIX+4A==">CgMxLjA4AHIhMXpjMmI0VklSYmd5bnVJLU1teUZISkxjdGpkcUpDV2cw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